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5836" w:rsidRPr="00D65690" w:rsidRDefault="00D65690">
      <w:pPr>
        <w:spacing w:before="120" w:after="120"/>
        <w:ind w:right="481"/>
        <w:jc w:val="both"/>
        <w:rPr>
          <w:rFonts w:ascii="Arial" w:eastAsiaTheme="majorEastAsia" w:hAnsi="Arial" w:cs="Arial"/>
          <w:color w:val="000000" w:themeColor="text1"/>
        </w:rPr>
      </w:pPr>
      <w:r w:rsidRPr="00D65690">
        <w:rPr>
          <w:rFonts w:ascii="Arial" w:eastAsiaTheme="majorEastAsia" w:hAnsi="Arial" w:cs="Arial"/>
          <w:color w:val="000000" w:themeColor="text1"/>
          <w:sz w:val="36"/>
          <w:szCs w:val="36"/>
        </w:rPr>
        <w:t>Hirdetmény az OTP Bank személyi kölcsön termékének feltételeiről</w:t>
      </w:r>
    </w:p>
    <w:p w:rsidR="00555836" w:rsidRPr="00D65690" w:rsidRDefault="00D65690">
      <w:pPr>
        <w:jc w:val="both"/>
        <w:rPr>
          <w:rFonts w:ascii="Arial" w:eastAsiaTheme="majorEastAsia" w:hAnsi="Arial" w:cs="Arial"/>
          <w:color w:val="000000" w:themeColor="text1"/>
        </w:rPr>
      </w:pPr>
      <w:r w:rsidRPr="00D65690">
        <w:rPr>
          <w:rFonts w:ascii="Arial" w:eastAsiaTheme="majorEastAsia" w:hAnsi="Arial" w:cs="Arial"/>
          <w:color w:val="000000" w:themeColor="text1"/>
        </w:rPr>
        <w:t xml:space="preserve">Közzététel: </w:t>
      </w:r>
      <w:r w:rsidRPr="00D65690">
        <w:rPr>
          <w:rFonts w:ascii="Arial" w:eastAsiaTheme="majorEastAsia" w:hAnsi="Arial" w:cs="Arial"/>
          <w:b/>
          <w:i/>
          <w:color w:val="000000" w:themeColor="text1"/>
        </w:rPr>
        <w:t>2021. január 1.</w:t>
      </w:r>
      <w:r w:rsidRPr="00D65690">
        <w:rPr>
          <w:rFonts w:ascii="Arial" w:eastAsiaTheme="majorEastAsia" w:hAnsi="Arial" w:cs="Arial"/>
          <w:color w:val="000000" w:themeColor="text1"/>
        </w:rPr>
        <w:t xml:space="preserve"> Hatályos: </w:t>
      </w:r>
      <w:r w:rsidRPr="00D65690">
        <w:rPr>
          <w:rFonts w:ascii="Arial" w:eastAsiaTheme="majorEastAsia" w:hAnsi="Arial" w:cs="Arial"/>
          <w:b/>
          <w:i/>
          <w:color w:val="000000" w:themeColor="text1"/>
        </w:rPr>
        <w:t>2021. január 1.</w:t>
      </w:r>
    </w:p>
    <w:p w:rsidR="00555836" w:rsidRPr="00D65690" w:rsidRDefault="00555836">
      <w:pPr>
        <w:ind w:right="481"/>
        <w:jc w:val="both"/>
        <w:rPr>
          <w:rFonts w:ascii="Arial" w:eastAsiaTheme="majorEastAsia" w:hAnsi="Arial" w:cs="Arial"/>
          <w:color w:val="000000" w:themeColor="text1"/>
        </w:rPr>
      </w:pPr>
    </w:p>
    <w:p w:rsidR="00555836" w:rsidRPr="00D65690" w:rsidRDefault="00D65690">
      <w:pPr>
        <w:ind w:right="481"/>
        <w:jc w:val="both"/>
        <w:rPr>
          <w:rFonts w:ascii="Arial" w:eastAsiaTheme="majorEastAsia" w:hAnsi="Arial" w:cs="Arial"/>
          <w:i/>
          <w:color w:val="000000" w:themeColor="text1"/>
        </w:rPr>
      </w:pPr>
      <w:r w:rsidRPr="00D65690">
        <w:rPr>
          <w:rFonts w:ascii="Arial" w:eastAsiaTheme="majorEastAsia" w:hAnsi="Arial" w:cs="Arial"/>
          <w:color w:val="000000" w:themeColor="text1"/>
        </w:rPr>
        <w:t xml:space="preserve">A személyi kölcsön termék </w:t>
      </w:r>
      <w:r w:rsidRPr="00D65690">
        <w:rPr>
          <w:rFonts w:ascii="Arial" w:eastAsiaTheme="majorEastAsia" w:hAnsi="Arial" w:cs="Arial"/>
          <w:b/>
          <w:i/>
          <w:color w:val="000000" w:themeColor="text1"/>
        </w:rPr>
        <w:t>2021. január 1-től</w:t>
      </w:r>
      <w:r w:rsidRPr="00D65690">
        <w:rPr>
          <w:rFonts w:ascii="Arial" w:eastAsiaTheme="majorEastAsia" w:hAnsi="Arial" w:cs="Arial"/>
          <w:i/>
          <w:color w:val="000000" w:themeColor="text1"/>
        </w:rPr>
        <w:t xml:space="preserve"> az alábbi feltételekkel igényelhető.</w:t>
      </w:r>
    </w:p>
    <w:p w:rsidR="00555836" w:rsidRPr="00D65690" w:rsidRDefault="00555836">
      <w:pPr>
        <w:ind w:right="481"/>
        <w:jc w:val="both"/>
        <w:rPr>
          <w:rFonts w:ascii="Arial" w:eastAsiaTheme="majorEastAsia" w:hAnsi="Arial" w:cs="Arial"/>
          <w:b/>
          <w:i/>
          <w:color w:val="000000" w:themeColor="text1"/>
        </w:rPr>
      </w:pPr>
    </w:p>
    <w:p w:rsidR="00555836" w:rsidRPr="00D65690" w:rsidRDefault="00D65690">
      <w:pPr>
        <w:ind w:right="481"/>
        <w:jc w:val="both"/>
        <w:rPr>
          <w:rFonts w:ascii="Arial" w:eastAsiaTheme="majorEastAsia" w:hAnsi="Arial" w:cs="Arial"/>
          <w:color w:val="000000" w:themeColor="text1"/>
        </w:rPr>
      </w:pPr>
      <w:r w:rsidRPr="00D65690">
        <w:rPr>
          <w:rFonts w:ascii="Arial" w:eastAsiaTheme="majorEastAsia" w:hAnsi="Arial" w:cs="Arial"/>
          <w:color w:val="000000" w:themeColor="text1"/>
        </w:rPr>
        <w:t xml:space="preserve">(Jelen Hirdetmény hatálybalépésével hatályon kívül helyezi a </w:t>
      </w:r>
      <w:r w:rsidRPr="00D65690">
        <w:rPr>
          <w:rFonts w:ascii="Arial" w:eastAsiaTheme="majorEastAsia" w:hAnsi="Arial" w:cs="Arial"/>
          <w:b/>
          <w:i/>
          <w:color w:val="000000" w:themeColor="text1"/>
        </w:rPr>
        <w:t>2020. november 16-tól</w:t>
      </w:r>
      <w:r w:rsidRPr="00D65690">
        <w:rPr>
          <w:rFonts w:ascii="Arial" w:eastAsiaTheme="majorEastAsia" w:hAnsi="Arial" w:cs="Arial"/>
          <w:color w:val="000000" w:themeColor="text1"/>
        </w:rPr>
        <w:t xml:space="preserve"> hatályos Hirdetményt.)</w:t>
      </w:r>
    </w:p>
    <w:p w:rsidR="00555836" w:rsidRPr="00D65690" w:rsidRDefault="00D65690">
      <w:pPr>
        <w:jc w:val="both"/>
        <w:rPr>
          <w:rFonts w:ascii="Arial" w:eastAsiaTheme="majorEastAsia" w:hAnsi="Arial" w:cs="Arial"/>
          <w:color w:val="000000" w:themeColor="text1"/>
        </w:rPr>
      </w:pPr>
      <w:r w:rsidRPr="00D65690">
        <w:rPr>
          <w:rFonts w:ascii="Arial" w:eastAsiaTheme="majorEastAsia" w:hAnsi="Arial" w:cs="Arial"/>
          <w:color w:val="000000" w:themeColor="text1"/>
        </w:rPr>
        <w:t>(A változások a szövegben dőlten és félkövér betűtípussal szedve olvashatók!)</w:t>
      </w:r>
    </w:p>
    <w:p w:rsidR="00555836" w:rsidRPr="00D65690" w:rsidRDefault="00D65690">
      <w:pPr>
        <w:spacing w:after="60"/>
        <w:ind w:right="481"/>
        <w:jc w:val="both"/>
        <w:rPr>
          <w:rFonts w:ascii="Arial" w:eastAsia="Times New Roman" w:hAnsi="Arial" w:cs="Arial"/>
          <w:b/>
          <w:color w:val="000000" w:themeColor="text1"/>
          <w:lang w:eastAsia="hu-HU"/>
        </w:rPr>
      </w:pPr>
      <w:r w:rsidRPr="00D65690">
        <w:rPr>
          <w:rFonts w:ascii="Arial" w:eastAsiaTheme="majorEastAsia" w:hAnsi="Arial" w:cs="Arial"/>
          <w:color w:val="000000" w:themeColor="text1"/>
        </w:rPr>
        <w:t xml:space="preserve">Jelen Hirdetmény az OTP Bank </w:t>
      </w:r>
      <w:proofErr w:type="spellStart"/>
      <w:r w:rsidRPr="00D65690">
        <w:rPr>
          <w:rFonts w:ascii="Arial" w:eastAsiaTheme="majorEastAsia" w:hAnsi="Arial" w:cs="Arial"/>
          <w:color w:val="000000" w:themeColor="text1"/>
        </w:rPr>
        <w:t>Nyrt</w:t>
      </w:r>
      <w:proofErr w:type="spellEnd"/>
      <w:r w:rsidRPr="00D65690">
        <w:rPr>
          <w:rFonts w:ascii="Arial" w:eastAsiaTheme="majorEastAsia" w:hAnsi="Arial" w:cs="Arial"/>
          <w:color w:val="000000" w:themeColor="text1"/>
        </w:rPr>
        <w:t xml:space="preserve">. Személyi kölcsön igénybe vehető termékeinek konstrukciós feltételeit tartalmazza. </w:t>
      </w:r>
      <w:r w:rsidRPr="00D65690">
        <w:rPr>
          <w:rFonts w:ascii="Arial" w:eastAsiaTheme="majorEastAsia" w:hAnsi="Arial"/>
          <w:color w:val="000000" w:themeColor="text1"/>
        </w:rPr>
        <w:t>A 2020. március 18-ig</w:t>
      </w:r>
      <w:r w:rsidRPr="00D65690">
        <w:rPr>
          <w:rFonts w:ascii="Arial" w:eastAsiaTheme="majorEastAsia" w:hAnsi="Arial" w:cs="Arial"/>
          <w:color w:val="000000" w:themeColor="text1"/>
        </w:rPr>
        <w:t xml:space="preserve"> benyújtott Lakáscélú megtakarítók személyi kölcsöne, a 2020. március 31-ig benyújtott standard és akciós személyi kölcsönre és a</w:t>
      </w:r>
      <w:r w:rsidRPr="00D65690">
        <w:rPr>
          <w:rFonts w:ascii="Arial" w:eastAsiaTheme="majorEastAsia" w:hAnsi="Arial" w:cs="Arial"/>
          <w:b/>
          <w:i/>
          <w:color w:val="000000" w:themeColor="text1"/>
        </w:rPr>
        <w:t xml:space="preserve"> </w:t>
      </w:r>
      <w:r w:rsidRPr="00D65690">
        <w:rPr>
          <w:rFonts w:ascii="Arial" w:eastAsiaTheme="majorEastAsia" w:hAnsi="Arial" w:cs="Arial"/>
          <w:b/>
          <w:color w:val="000000" w:themeColor="text1"/>
        </w:rPr>
        <w:t>2020.</w:t>
      </w:r>
      <w:r w:rsidRPr="00D65690">
        <w:rPr>
          <w:rFonts w:ascii="Arial" w:eastAsiaTheme="majorEastAsia" w:hAnsi="Arial" w:cs="Arial"/>
          <w:b/>
          <w:i/>
          <w:color w:val="000000" w:themeColor="text1"/>
        </w:rPr>
        <w:t xml:space="preserve"> december 31-ig </w:t>
      </w:r>
      <w:r w:rsidRPr="00D65690">
        <w:rPr>
          <w:rFonts w:ascii="Arial" w:eastAsiaTheme="majorEastAsia" w:hAnsi="Arial" w:cs="Arial"/>
          <w:color w:val="000000" w:themeColor="text1"/>
        </w:rPr>
        <w:t>benyújtott személyi kölcsönre vonatkozó kamat, kezelési költség és egyéb díjak mértékét a mindenkor hatályos „Hirdetmény az OTP Bank Személyi kölcsön, Fészekrakó és Közalkalmazotti Személyi kölcsön felfüggesztett termékének feltételeiről” című Hirdetmény tartalmazza.</w:t>
      </w:r>
      <w:r w:rsidRPr="00D65690">
        <w:rPr>
          <w:rFonts w:ascii="Arial" w:eastAsiaTheme="majorEastAsia" w:hAnsi="Arial" w:cs="Arial"/>
          <w:b/>
          <w:color w:val="000000" w:themeColor="text1"/>
        </w:rPr>
        <w:t xml:space="preserve"> </w:t>
      </w:r>
    </w:p>
    <w:p w:rsidR="00555836" w:rsidRPr="00D65690" w:rsidRDefault="00D65690">
      <w:pPr>
        <w:pStyle w:val="Lbjegyzetszveg"/>
        <w:spacing w:after="60"/>
        <w:ind w:right="481"/>
        <w:jc w:val="both"/>
        <w:rPr>
          <w:rFonts w:ascii="Arial" w:eastAsia="Calibri" w:hAnsi="Arial" w:cs="Arial"/>
          <w:color w:val="000000" w:themeColor="text1"/>
          <w:sz w:val="22"/>
          <w:szCs w:val="22"/>
          <w:lang w:eastAsia="en-US"/>
        </w:rPr>
      </w:pPr>
      <w:r w:rsidRPr="00D65690">
        <w:rPr>
          <w:rFonts w:ascii="Arial" w:hAnsi="Arial" w:cs="Arial"/>
          <w:sz w:val="22"/>
          <w:szCs w:val="22"/>
        </w:rPr>
        <w:t>A bankfiókban aláírópadon történő aláírással, vagy papír alapon igényelt személyi kölcsön, valamint az OTP Internetbank szolgáltatás</w:t>
      </w:r>
      <w:r w:rsidRPr="00D65690">
        <w:rPr>
          <w:rFonts w:ascii="Arial" w:hAnsi="Arial" w:cs="Arial"/>
        </w:rPr>
        <w:t xml:space="preserve"> </w:t>
      </w:r>
      <w:r w:rsidRPr="00D65690">
        <w:rPr>
          <w:rFonts w:ascii="Arial" w:hAnsi="Arial" w:cs="Arial"/>
          <w:sz w:val="22"/>
          <w:szCs w:val="22"/>
        </w:rPr>
        <w:t>felületen keresztül történő személyi kölcsön igénylés esetén a szerződéskötésre abban az esetben is a kölcsönigénylés időpontjában hatályos Hirdetmény szerinti kondíciókkal kerül sor, ha a Hirdetmény a kölcsönigénylés és a kölcsönszerződés megkötésének időpontja közötti időszakban módosult. A bankfiókban aláírópadon történő aláírással, vagy papír alapon igényelt személyi kölcsön, valamint az OTP Internetbank szolgáltatás felületen keresztül</w:t>
      </w:r>
      <w:r w:rsidRPr="00D65690">
        <w:rPr>
          <w:rFonts w:ascii="Arial" w:hAnsi="Arial" w:cs="Arial"/>
          <w:color w:val="000000" w:themeColor="text1"/>
          <w:sz w:val="22"/>
          <w:szCs w:val="22"/>
        </w:rPr>
        <w:t xml:space="preserve"> rögzített Személyi kölcsön</w:t>
      </w:r>
      <w:r w:rsidRPr="00D65690">
        <w:rPr>
          <w:rFonts w:ascii="Arial" w:hAnsi="Arial" w:cs="Arial"/>
          <w:sz w:val="22"/>
          <w:szCs w:val="22"/>
        </w:rPr>
        <w:t xml:space="preserve"> igénylésének időpontja a hiteligénylés Bank informatikai rendszerében való rögzítésének kezdete.</w:t>
      </w:r>
      <w:r w:rsidRPr="00D65690">
        <w:rPr>
          <w:rFonts w:ascii="Arial" w:hAnsi="Arial" w:cs="Arial"/>
          <w:color w:val="000000" w:themeColor="text1"/>
          <w:sz w:val="22"/>
          <w:szCs w:val="22"/>
        </w:rPr>
        <w:t xml:space="preserve"> Az </w:t>
      </w:r>
      <w:r w:rsidRPr="00D65690">
        <w:rPr>
          <w:rFonts w:ascii="Arial" w:hAnsi="Arial" w:cs="Arial"/>
          <w:sz w:val="22"/>
          <w:szCs w:val="22"/>
        </w:rPr>
        <w:t>OTP Internetbank szolgáltatás</w:t>
      </w:r>
      <w:r w:rsidRPr="00D65690">
        <w:rPr>
          <w:rFonts w:ascii="Arial" w:hAnsi="Arial" w:cs="Arial"/>
          <w:color w:val="000000" w:themeColor="text1"/>
          <w:sz w:val="22"/>
          <w:szCs w:val="22"/>
        </w:rPr>
        <w:t xml:space="preserve"> internetes felületen igényelt online személyi kölcsön igénylési időpont dátuma </w:t>
      </w:r>
      <w:r w:rsidRPr="00D65690">
        <w:rPr>
          <w:rFonts w:ascii="Arial" w:eastAsia="Calibri" w:hAnsi="Arial" w:cs="Arial"/>
          <w:color w:val="000000" w:themeColor="text1"/>
          <w:sz w:val="22"/>
          <w:szCs w:val="22"/>
          <w:lang w:eastAsia="en-US"/>
        </w:rPr>
        <w:t xml:space="preserve">az </w:t>
      </w:r>
      <w:r w:rsidRPr="00D65690">
        <w:rPr>
          <w:rFonts w:ascii="Arial" w:hAnsi="Arial" w:cs="Arial"/>
          <w:sz w:val="22"/>
          <w:szCs w:val="22"/>
        </w:rPr>
        <w:t>OTP Internetbank szolgáltatás</w:t>
      </w:r>
      <w:r w:rsidRPr="00D65690">
        <w:rPr>
          <w:rFonts w:ascii="Arial" w:eastAsia="Calibri" w:hAnsi="Arial" w:cs="Arial"/>
          <w:color w:val="000000" w:themeColor="text1"/>
          <w:sz w:val="22"/>
          <w:szCs w:val="22"/>
          <w:lang w:eastAsia="en-US"/>
        </w:rPr>
        <w:t xml:space="preserve"> felületen a „Hiteligénylés indítása” gombra történt kattintás időpontját jelöli. </w:t>
      </w:r>
    </w:p>
    <w:p w:rsidR="00555836" w:rsidRPr="00D65690" w:rsidRDefault="00555836">
      <w:pPr>
        <w:pStyle w:val="Lbjegyzetszveg"/>
        <w:spacing w:after="60"/>
        <w:ind w:right="481"/>
        <w:jc w:val="both"/>
        <w:rPr>
          <w:rFonts w:ascii="Arial" w:eastAsia="Calibri" w:hAnsi="Arial" w:cs="Arial"/>
          <w:color w:val="000000" w:themeColor="text1"/>
          <w:sz w:val="22"/>
          <w:szCs w:val="22"/>
          <w:lang w:eastAsia="en-US"/>
        </w:rPr>
      </w:pPr>
    </w:p>
    <w:p w:rsidR="00555836" w:rsidRPr="00D65690" w:rsidRDefault="00555836">
      <w:pPr>
        <w:pStyle w:val="Lbjegyzetszveg"/>
        <w:spacing w:after="60"/>
        <w:ind w:right="481"/>
        <w:jc w:val="both"/>
        <w:rPr>
          <w:rFonts w:ascii="Arial" w:eastAsia="Calibri" w:hAnsi="Arial" w:cs="Arial"/>
          <w:color w:val="000000" w:themeColor="text1"/>
          <w:sz w:val="22"/>
          <w:szCs w:val="22"/>
          <w:lang w:eastAsia="en-US"/>
        </w:rPr>
      </w:pPr>
    </w:p>
    <w:p w:rsidR="00555836" w:rsidRPr="00D65690" w:rsidRDefault="00D65690">
      <w:pPr>
        <w:spacing w:after="60"/>
        <w:ind w:right="481"/>
        <w:jc w:val="both"/>
        <w:rPr>
          <w:rFonts w:ascii="Arial" w:eastAsia="Times New Roman" w:hAnsi="Arial" w:cs="Arial"/>
          <w:b/>
          <w:color w:val="000000" w:themeColor="text1"/>
          <w:lang w:eastAsia="hu-HU"/>
        </w:rPr>
      </w:pPr>
      <w:r w:rsidRPr="00D65690">
        <w:rPr>
          <w:rFonts w:ascii="Arial" w:eastAsia="Times New Roman" w:hAnsi="Arial" w:cs="Arial"/>
          <w:b/>
          <w:color w:val="000000" w:themeColor="text1"/>
          <w:lang w:eastAsia="hu-HU"/>
        </w:rPr>
        <w:t xml:space="preserve">I.1. A Személyi kölcsön igénylésének feltételei és a hiteldíj mértéke </w:t>
      </w:r>
    </w:p>
    <w:p w:rsidR="00555836" w:rsidRPr="00D65690" w:rsidRDefault="00555836">
      <w:pPr>
        <w:jc w:val="both"/>
        <w:rPr>
          <w:rFonts w:ascii="Arial" w:eastAsiaTheme="majorEastAsia" w:hAnsi="Arial" w:cs="Arial"/>
          <w:color w:val="000000" w:themeColor="text1"/>
        </w:rPr>
      </w:pPr>
    </w:p>
    <w:p w:rsidR="00555836" w:rsidRPr="00D65690" w:rsidRDefault="00D65690">
      <w:pPr>
        <w:ind w:right="482"/>
        <w:jc w:val="both"/>
        <w:rPr>
          <w:rFonts w:ascii="Arial" w:eastAsiaTheme="majorEastAsia" w:hAnsi="Arial" w:cs="Arial"/>
          <w:b/>
          <w:i/>
          <w:color w:val="000000" w:themeColor="text1"/>
        </w:rPr>
      </w:pPr>
      <w:r w:rsidRPr="00D65690">
        <w:rPr>
          <w:rFonts w:ascii="Arial" w:eastAsiaTheme="majorEastAsia" w:hAnsi="Arial" w:cs="Arial"/>
          <w:color w:val="000000" w:themeColor="text1"/>
        </w:rPr>
        <w:t xml:space="preserve">Érvényes a </w:t>
      </w:r>
      <w:r w:rsidRPr="00D65690">
        <w:rPr>
          <w:rFonts w:ascii="Arial" w:eastAsiaTheme="majorEastAsia" w:hAnsi="Arial" w:cs="Arial"/>
          <w:b/>
          <w:color w:val="000000" w:themeColor="text1"/>
        </w:rPr>
        <w:t>2021. január 1-től</w:t>
      </w:r>
      <w:r w:rsidRPr="00D65690">
        <w:rPr>
          <w:rFonts w:ascii="Arial" w:eastAsiaTheme="majorEastAsia" w:hAnsi="Arial" w:cs="Arial"/>
          <w:color w:val="000000" w:themeColor="text1"/>
        </w:rPr>
        <w:t xml:space="preserve"> benyújtott új forint személyi kölcsön igénylésekre, a </w:t>
      </w:r>
      <w:r w:rsidRPr="00D65690">
        <w:rPr>
          <w:rFonts w:ascii="Arial" w:eastAsiaTheme="majorEastAsia" w:hAnsi="Arial" w:cs="Arial"/>
          <w:b/>
          <w:i/>
          <w:color w:val="000000" w:themeColor="text1"/>
        </w:rPr>
        <w:t>X</w:t>
      </w:r>
      <w:r w:rsidRPr="00D65690">
        <w:rPr>
          <w:rFonts w:ascii="Arial" w:eastAsiaTheme="majorEastAsia" w:hAnsi="Arial" w:cs="Arial"/>
          <w:color w:val="000000" w:themeColor="text1"/>
        </w:rPr>
        <w:t>. pontban részletezett OTP Banknál fennálló tartozás személyi kölcsönből történő kiváltására</w:t>
      </w:r>
      <w:r w:rsidRPr="00D65690">
        <w:rPr>
          <w:rFonts w:ascii="Arial" w:eastAsiaTheme="majorEastAsia" w:hAnsi="Arial" w:cs="Arial"/>
          <w:b/>
          <w:color w:val="000000" w:themeColor="text1"/>
        </w:rPr>
        <w:t>,</w:t>
      </w:r>
      <w:r w:rsidRPr="00D65690">
        <w:rPr>
          <w:rFonts w:ascii="Arial" w:eastAsiaTheme="majorEastAsia" w:hAnsi="Arial" w:cs="Arial"/>
          <w:b/>
          <w:i/>
          <w:color w:val="000000" w:themeColor="text1"/>
        </w:rPr>
        <w:t xml:space="preserve"> valamint a XI. pontban részletezett más pénzügyi intézménynél fennálló tartozás személyi kölcsönből történő kiváltására.</w:t>
      </w:r>
    </w:p>
    <w:p w:rsidR="00555836" w:rsidRPr="00D65690" w:rsidRDefault="00555836">
      <w:pPr>
        <w:ind w:right="482"/>
        <w:jc w:val="both"/>
        <w:rPr>
          <w:rFonts w:ascii="Arial" w:eastAsiaTheme="majorEastAsia" w:hAnsi="Arial" w:cs="Arial"/>
          <w:color w:val="000000" w:themeColor="text1"/>
        </w:rPr>
      </w:pPr>
    </w:p>
    <w:p w:rsidR="00555836" w:rsidRPr="00D65690" w:rsidRDefault="00D65690">
      <w:pPr>
        <w:ind w:right="482"/>
        <w:jc w:val="both"/>
        <w:rPr>
          <w:rFonts w:ascii="Arial" w:eastAsiaTheme="majorEastAsia" w:hAnsi="Arial" w:cs="Arial"/>
          <w:color w:val="000000" w:themeColor="text1"/>
        </w:rPr>
      </w:pPr>
      <w:r w:rsidRPr="00D65690">
        <w:rPr>
          <w:rFonts w:ascii="Arial" w:eastAsiaTheme="majorEastAsia" w:hAnsi="Arial" w:cs="Arial"/>
          <w:color w:val="000000" w:themeColor="text1"/>
        </w:rPr>
        <w:t xml:space="preserve">A személyi kölcsönökhöz kapcsolódó egyéb díjakat és költségeket a Hirdetmény II. pontja tartalmazza. </w:t>
      </w:r>
    </w:p>
    <w:p w:rsidR="00555836" w:rsidRPr="00D65690" w:rsidRDefault="00555836">
      <w:pPr>
        <w:ind w:right="482"/>
        <w:jc w:val="both"/>
        <w:rPr>
          <w:rFonts w:ascii="Arial" w:eastAsiaTheme="majorEastAsia" w:hAnsi="Arial" w:cs="Arial"/>
          <w:color w:val="000000" w:themeColor="text1"/>
        </w:rPr>
      </w:pPr>
    </w:p>
    <w:tbl>
      <w:tblPr>
        <w:tblW w:w="106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229"/>
        <w:gridCol w:w="3402"/>
      </w:tblGrid>
      <w:tr w:rsidR="00555836" w:rsidRPr="00D65690">
        <w:trPr>
          <w:trHeight w:val="500"/>
        </w:trPr>
        <w:tc>
          <w:tcPr>
            <w:tcW w:w="10631" w:type="dxa"/>
            <w:gridSpan w:val="2"/>
            <w:shd w:val="clear" w:color="auto" w:fill="F2F2F2"/>
            <w:tcMar>
              <w:top w:w="0" w:type="dxa"/>
              <w:left w:w="70" w:type="dxa"/>
              <w:bottom w:w="0" w:type="dxa"/>
              <w:right w:w="70" w:type="dxa"/>
            </w:tcMar>
            <w:vAlign w:val="center"/>
            <w:hideMark/>
          </w:tcPr>
          <w:p w:rsidR="00D65690" w:rsidRDefault="00D65690" w:rsidP="00D65690">
            <w:pPr>
              <w:spacing w:line="276" w:lineRule="auto"/>
              <w:ind w:right="-1"/>
              <w:rPr>
                <w:rFonts w:ascii="Arial" w:hAnsi="Arial" w:cs="Arial"/>
                <w:color w:val="000000"/>
                <w:lang w:eastAsia="hu-HU"/>
              </w:rPr>
            </w:pPr>
            <w:r w:rsidRPr="00D65690">
              <w:rPr>
                <w:rFonts w:ascii="Arial" w:hAnsi="Arial" w:cs="Arial"/>
                <w:color w:val="000000"/>
                <w:lang w:eastAsia="hu-HU"/>
              </w:rPr>
              <w:t>Feltételek</w:t>
            </w:r>
            <w:r>
              <w:rPr>
                <w:rFonts w:ascii="Arial" w:hAnsi="Arial" w:cs="Arial"/>
                <w:color w:val="000000"/>
                <w:lang w:eastAsia="hu-HU"/>
              </w:rPr>
              <w:t xml:space="preserve"> </w:t>
            </w:r>
          </w:p>
          <w:p w:rsidR="00555836" w:rsidRPr="00D65690" w:rsidRDefault="00D65690" w:rsidP="00D65690">
            <w:pPr>
              <w:spacing w:line="276" w:lineRule="auto"/>
              <w:ind w:right="-1"/>
              <w:rPr>
                <w:rFonts w:ascii="Arial" w:eastAsiaTheme="minorHAnsi" w:hAnsi="Arial" w:cs="Arial"/>
                <w:b/>
                <w:i/>
                <w:color w:val="000000"/>
                <w:lang w:eastAsia="hu-HU"/>
              </w:rPr>
            </w:pPr>
            <w:r w:rsidRPr="00D65690">
              <w:rPr>
                <w:rFonts w:ascii="Arial" w:hAnsi="Arial" w:cs="Arial"/>
                <w:b/>
                <w:i/>
                <w:color w:val="000000"/>
                <w:lang w:eastAsia="hu-HU"/>
              </w:rPr>
              <w:t>2021. január 1-től</w:t>
            </w:r>
          </w:p>
        </w:tc>
      </w:tr>
      <w:tr w:rsidR="00555836" w:rsidRPr="00D65690">
        <w:trPr>
          <w:trHeight w:val="500"/>
        </w:trPr>
        <w:tc>
          <w:tcPr>
            <w:tcW w:w="10631" w:type="dxa"/>
            <w:gridSpan w:val="2"/>
            <w:shd w:val="clear" w:color="auto" w:fill="F2F2F2"/>
            <w:tcMar>
              <w:top w:w="0" w:type="dxa"/>
              <w:left w:w="70" w:type="dxa"/>
              <w:bottom w:w="0" w:type="dxa"/>
              <w:right w:w="70" w:type="dxa"/>
            </w:tcMar>
            <w:vAlign w:val="center"/>
          </w:tcPr>
          <w:p w:rsidR="00555836" w:rsidRPr="00D65690" w:rsidRDefault="00D65690">
            <w:pPr>
              <w:spacing w:before="60" w:after="60"/>
              <w:ind w:right="-1"/>
              <w:jc w:val="both"/>
              <w:rPr>
                <w:rFonts w:ascii="Arial" w:hAnsi="Arial" w:cs="Arial"/>
                <w:b/>
                <w:i/>
                <w:color w:val="000000"/>
              </w:rPr>
            </w:pPr>
            <w:r w:rsidRPr="00D65690">
              <w:rPr>
                <w:rFonts w:ascii="Arial" w:eastAsia="Times New Roman" w:hAnsi="Arial" w:cs="Arial"/>
                <w:b/>
                <w:i/>
                <w:color w:val="000000" w:themeColor="text1"/>
                <w:lang w:eastAsia="hu-HU"/>
              </w:rPr>
              <w:t>Legalább 6 hónapos, legfeljebb 2 munkahelyen eltöltött, folyamatos munkaviszonyból vagy gazdasági tevékenységből származó, nettó 100.000 Ft-ot elérő, igazolt, rendszeres jövedelemmel rendelkezik. (</w:t>
            </w:r>
            <w:r w:rsidRPr="00D65690">
              <w:rPr>
                <w:rFonts w:ascii="Arial" w:hAnsi="Arial" w:cs="Arial"/>
                <w:b/>
                <w:i/>
                <w:color w:val="000000"/>
              </w:rPr>
              <w:t>adóstársas igénylés esetén legalább az egyik igénylő igazolt rendszeres havi jövedelmének meg kell haladnia a 100.000 Ft-ot)</w:t>
            </w:r>
          </w:p>
          <w:p w:rsidR="00555836" w:rsidRPr="00D65690" w:rsidRDefault="00D65690">
            <w:pPr>
              <w:spacing w:line="276" w:lineRule="auto"/>
              <w:ind w:right="-1"/>
              <w:rPr>
                <w:rFonts w:ascii="Arial" w:hAnsi="Arial" w:cs="Arial"/>
                <w:b/>
                <w:i/>
                <w:color w:val="000000"/>
                <w:lang w:eastAsia="hu-HU"/>
              </w:rPr>
            </w:pPr>
            <w:r w:rsidRPr="00D65690">
              <w:rPr>
                <w:rFonts w:ascii="Arial" w:hAnsi="Arial" w:cs="Arial"/>
                <w:b/>
                <w:i/>
                <w:color w:val="000000"/>
              </w:rPr>
              <w:t>Nyugdíjas igénylő esetében legalább 75.000 Ft-ot meghaladó jövedelem szükséges.</w:t>
            </w:r>
          </w:p>
        </w:tc>
      </w:tr>
      <w:tr w:rsidR="00555836" w:rsidRPr="00D65690">
        <w:trPr>
          <w:trHeight w:val="58"/>
        </w:trPr>
        <w:tc>
          <w:tcPr>
            <w:tcW w:w="7229" w:type="dxa"/>
            <w:shd w:val="clear" w:color="auto" w:fill="F2F2F2"/>
            <w:tcMar>
              <w:top w:w="0" w:type="dxa"/>
              <w:left w:w="70" w:type="dxa"/>
              <w:bottom w:w="0" w:type="dxa"/>
              <w:right w:w="70" w:type="dxa"/>
            </w:tcMar>
            <w:vAlign w:val="center"/>
          </w:tcPr>
          <w:p w:rsidR="00555836" w:rsidRPr="00D65690" w:rsidRDefault="00D65690">
            <w:pPr>
              <w:spacing w:line="276" w:lineRule="auto"/>
              <w:ind w:right="-1"/>
              <w:rPr>
                <w:rFonts w:ascii="Arial" w:hAnsi="Arial" w:cs="Arial"/>
                <w:color w:val="000000"/>
                <w:lang w:eastAsia="hu-HU"/>
              </w:rPr>
            </w:pPr>
            <w:r w:rsidRPr="00D65690">
              <w:rPr>
                <w:rFonts w:ascii="Arial" w:hAnsi="Arial" w:cs="Arial"/>
                <w:color w:val="000000"/>
                <w:lang w:eastAsia="hu-HU"/>
              </w:rPr>
              <w:t>Személyi kölcsön összege (Ft-ban)</w:t>
            </w:r>
          </w:p>
        </w:tc>
        <w:tc>
          <w:tcPr>
            <w:tcW w:w="3402" w:type="dxa"/>
            <w:shd w:val="clear" w:color="auto" w:fill="F2F2F2"/>
            <w:vAlign w:val="center"/>
          </w:tcPr>
          <w:p w:rsidR="00555836" w:rsidRPr="00D65690" w:rsidRDefault="00D65690">
            <w:pPr>
              <w:spacing w:line="276" w:lineRule="auto"/>
              <w:ind w:right="-1"/>
              <w:jc w:val="center"/>
              <w:rPr>
                <w:rFonts w:ascii="Arial" w:hAnsi="Arial" w:cs="Arial"/>
                <w:color w:val="000000"/>
                <w:lang w:eastAsia="hu-HU"/>
              </w:rPr>
            </w:pPr>
            <w:r w:rsidRPr="00D65690">
              <w:rPr>
                <w:rFonts w:ascii="Arial" w:hAnsi="Arial" w:cs="Arial"/>
                <w:color w:val="000000"/>
                <w:lang w:eastAsia="hu-HU"/>
              </w:rPr>
              <w:t xml:space="preserve">500.000 – </w:t>
            </w:r>
            <w:r w:rsidRPr="00D65690">
              <w:rPr>
                <w:rFonts w:ascii="Arial" w:hAnsi="Arial" w:cs="Arial"/>
                <w:b/>
                <w:i/>
                <w:color w:val="000000"/>
                <w:lang w:eastAsia="hu-HU"/>
              </w:rPr>
              <w:t>8.000.000</w:t>
            </w:r>
          </w:p>
        </w:tc>
      </w:tr>
      <w:tr w:rsidR="00555836" w:rsidRPr="00D65690">
        <w:trPr>
          <w:trHeight w:val="160"/>
        </w:trPr>
        <w:tc>
          <w:tcPr>
            <w:tcW w:w="7229" w:type="dxa"/>
            <w:shd w:val="clear" w:color="auto" w:fill="F2F2F2"/>
            <w:tcMar>
              <w:top w:w="0" w:type="dxa"/>
              <w:left w:w="70" w:type="dxa"/>
              <w:bottom w:w="0" w:type="dxa"/>
              <w:right w:w="70" w:type="dxa"/>
            </w:tcMar>
            <w:vAlign w:val="center"/>
          </w:tcPr>
          <w:p w:rsidR="00555836" w:rsidRPr="00D65690" w:rsidRDefault="00D65690">
            <w:pPr>
              <w:spacing w:line="276" w:lineRule="auto"/>
              <w:ind w:right="-1"/>
              <w:rPr>
                <w:rFonts w:ascii="Arial" w:hAnsi="Arial" w:cs="Arial"/>
                <w:color w:val="000000"/>
                <w:lang w:eastAsia="hu-HU"/>
              </w:rPr>
            </w:pPr>
            <w:r w:rsidRPr="00D65690">
              <w:rPr>
                <w:rFonts w:ascii="Arial" w:hAnsi="Arial" w:cs="Arial"/>
                <w:color w:val="000000"/>
                <w:lang w:eastAsia="hu-HU"/>
              </w:rPr>
              <w:t xml:space="preserve">Futamidő </w:t>
            </w:r>
          </w:p>
        </w:tc>
        <w:tc>
          <w:tcPr>
            <w:tcW w:w="3402" w:type="dxa"/>
            <w:shd w:val="clear" w:color="auto" w:fill="F2F2F2"/>
            <w:vAlign w:val="center"/>
          </w:tcPr>
          <w:p w:rsidR="00555836" w:rsidRPr="00D65690" w:rsidRDefault="00D65690">
            <w:pPr>
              <w:spacing w:line="276" w:lineRule="auto"/>
              <w:ind w:right="-1"/>
              <w:jc w:val="center"/>
              <w:rPr>
                <w:rFonts w:ascii="Arial" w:hAnsi="Arial" w:cs="Arial"/>
                <w:color w:val="000000"/>
                <w:lang w:eastAsia="hu-HU"/>
              </w:rPr>
            </w:pPr>
            <w:r w:rsidRPr="00D65690">
              <w:rPr>
                <w:rFonts w:ascii="Arial" w:hAnsi="Arial" w:cs="Arial"/>
                <w:color w:val="000000"/>
                <w:lang w:eastAsia="hu-HU"/>
              </w:rPr>
              <w:t>24 - 84 hónap</w:t>
            </w:r>
          </w:p>
        </w:tc>
      </w:tr>
      <w:tr w:rsidR="00555836" w:rsidRPr="00D65690">
        <w:trPr>
          <w:trHeight w:val="160"/>
        </w:trPr>
        <w:tc>
          <w:tcPr>
            <w:tcW w:w="7229" w:type="dxa"/>
            <w:shd w:val="clear" w:color="auto" w:fill="F2F2F2"/>
            <w:tcMar>
              <w:top w:w="0" w:type="dxa"/>
              <w:left w:w="70" w:type="dxa"/>
              <w:bottom w:w="0" w:type="dxa"/>
              <w:right w:w="70" w:type="dxa"/>
            </w:tcMar>
            <w:vAlign w:val="center"/>
          </w:tcPr>
          <w:p w:rsidR="00555836" w:rsidRPr="00D65690" w:rsidRDefault="00D65690">
            <w:pPr>
              <w:spacing w:line="276" w:lineRule="auto"/>
              <w:ind w:right="-1"/>
              <w:rPr>
                <w:rFonts w:ascii="Arial" w:hAnsi="Arial" w:cs="Arial"/>
                <w:b/>
                <w:i/>
                <w:color w:val="000000"/>
                <w:lang w:eastAsia="hu-HU"/>
              </w:rPr>
            </w:pPr>
            <w:r w:rsidRPr="00D65690">
              <w:rPr>
                <w:rFonts w:ascii="Arial" w:hAnsi="Arial" w:cs="Arial"/>
                <w:b/>
                <w:i/>
                <w:color w:val="000000"/>
                <w:lang w:eastAsia="hu-HU"/>
              </w:rPr>
              <w:t>Folyósítási díj (folyósított kölcsönösszeg után)</w:t>
            </w:r>
          </w:p>
        </w:tc>
        <w:tc>
          <w:tcPr>
            <w:tcW w:w="3402" w:type="dxa"/>
            <w:shd w:val="clear" w:color="auto" w:fill="F2F2F2"/>
            <w:vAlign w:val="center"/>
          </w:tcPr>
          <w:p w:rsidR="00555836" w:rsidRPr="00D65690" w:rsidRDefault="00D65690">
            <w:pPr>
              <w:spacing w:line="276" w:lineRule="auto"/>
              <w:ind w:right="-1"/>
              <w:jc w:val="center"/>
              <w:rPr>
                <w:rFonts w:ascii="Arial" w:hAnsi="Arial" w:cs="Arial"/>
                <w:b/>
                <w:i/>
                <w:color w:val="000000"/>
                <w:lang w:eastAsia="hu-HU"/>
              </w:rPr>
            </w:pPr>
            <w:r w:rsidRPr="00D65690">
              <w:rPr>
                <w:rFonts w:ascii="Arial" w:hAnsi="Arial" w:cs="Arial"/>
                <w:b/>
                <w:i/>
                <w:color w:val="000000"/>
                <w:lang w:eastAsia="hu-HU"/>
              </w:rPr>
              <w:t>0,75%,</w:t>
            </w:r>
          </w:p>
          <w:p w:rsidR="00555836" w:rsidRPr="00D65690" w:rsidRDefault="00D65690">
            <w:pPr>
              <w:spacing w:line="276" w:lineRule="auto"/>
              <w:ind w:right="-1"/>
              <w:jc w:val="center"/>
              <w:rPr>
                <w:rFonts w:ascii="Arial" w:hAnsi="Arial" w:cs="Arial"/>
                <w:color w:val="000000"/>
                <w:lang w:eastAsia="hu-HU"/>
              </w:rPr>
            </w:pPr>
            <w:r w:rsidRPr="00D65690">
              <w:rPr>
                <w:rFonts w:ascii="Arial" w:hAnsi="Arial" w:cs="Arial"/>
                <w:b/>
                <w:i/>
                <w:color w:val="000000"/>
                <w:lang w:eastAsia="hu-HU"/>
              </w:rPr>
              <w:t>teljesen online hitelfelvétel esetén 0,0%</w:t>
            </w:r>
          </w:p>
        </w:tc>
      </w:tr>
      <w:tr w:rsidR="00555836" w:rsidRPr="00D65690">
        <w:trPr>
          <w:trHeight w:val="58"/>
        </w:trPr>
        <w:tc>
          <w:tcPr>
            <w:tcW w:w="7229" w:type="dxa"/>
            <w:shd w:val="clear" w:color="auto" w:fill="F2F2F2"/>
            <w:tcMar>
              <w:top w:w="0" w:type="dxa"/>
              <w:left w:w="70" w:type="dxa"/>
              <w:bottom w:w="0" w:type="dxa"/>
              <w:right w:w="70" w:type="dxa"/>
            </w:tcMar>
            <w:vAlign w:val="center"/>
          </w:tcPr>
          <w:p w:rsidR="00555836" w:rsidRPr="00D65690" w:rsidRDefault="00D65690">
            <w:pPr>
              <w:spacing w:line="276" w:lineRule="auto"/>
              <w:ind w:right="-1"/>
              <w:rPr>
                <w:rFonts w:ascii="Arial" w:eastAsiaTheme="minorHAnsi" w:hAnsi="Arial" w:cs="Arial"/>
                <w:color w:val="000000"/>
                <w:lang w:eastAsia="hu-HU"/>
              </w:rPr>
            </w:pPr>
            <w:r w:rsidRPr="00D65690">
              <w:rPr>
                <w:rFonts w:ascii="Arial" w:hAnsi="Arial" w:cs="Arial"/>
                <w:color w:val="000000"/>
                <w:lang w:eastAsia="hu-HU"/>
              </w:rPr>
              <w:t>Személyi kölcsön összege (Ft-ban)</w:t>
            </w:r>
          </w:p>
        </w:tc>
        <w:tc>
          <w:tcPr>
            <w:tcW w:w="3402" w:type="dxa"/>
            <w:shd w:val="clear" w:color="auto" w:fill="F2F2F2"/>
            <w:tcMar>
              <w:top w:w="0" w:type="dxa"/>
              <w:left w:w="70" w:type="dxa"/>
              <w:bottom w:w="0" w:type="dxa"/>
              <w:right w:w="70" w:type="dxa"/>
            </w:tcMar>
            <w:vAlign w:val="center"/>
          </w:tcPr>
          <w:p w:rsidR="00555836" w:rsidRPr="00D65690" w:rsidRDefault="00D65690">
            <w:pPr>
              <w:spacing w:line="276" w:lineRule="auto"/>
              <w:ind w:right="-1"/>
              <w:jc w:val="center"/>
              <w:rPr>
                <w:rFonts w:ascii="Arial" w:hAnsi="Arial" w:cs="Arial"/>
                <w:color w:val="000000"/>
                <w:lang w:eastAsia="hu-HU"/>
              </w:rPr>
            </w:pPr>
            <w:r w:rsidRPr="00D65690">
              <w:rPr>
                <w:rFonts w:ascii="Arial" w:hAnsi="Arial" w:cs="Arial"/>
                <w:color w:val="000000"/>
                <w:lang w:eastAsia="hu-HU"/>
              </w:rPr>
              <w:t xml:space="preserve">Ügyleti kamat évi </w:t>
            </w:r>
          </w:p>
        </w:tc>
      </w:tr>
      <w:tr w:rsidR="00555836" w:rsidRPr="00D65690">
        <w:trPr>
          <w:trHeight w:val="113"/>
        </w:trPr>
        <w:tc>
          <w:tcPr>
            <w:tcW w:w="7229" w:type="dxa"/>
            <w:shd w:val="clear" w:color="auto" w:fill="F2F2F2"/>
            <w:tcMar>
              <w:top w:w="0" w:type="dxa"/>
              <w:left w:w="70" w:type="dxa"/>
              <w:bottom w:w="0" w:type="dxa"/>
              <w:right w:w="70" w:type="dxa"/>
            </w:tcMar>
            <w:vAlign w:val="center"/>
          </w:tcPr>
          <w:p w:rsidR="00555836" w:rsidRPr="00D65690" w:rsidRDefault="00D65690">
            <w:pPr>
              <w:spacing w:before="40" w:after="40"/>
              <w:jc w:val="center"/>
              <w:rPr>
                <w:rFonts w:ascii="Arial" w:hAnsi="Arial" w:cs="Arial"/>
                <w:color w:val="000000"/>
                <w:lang w:eastAsia="hu-HU"/>
              </w:rPr>
            </w:pPr>
            <w:r w:rsidRPr="00D65690">
              <w:rPr>
                <w:rFonts w:ascii="Arial" w:hAnsi="Arial" w:cs="Arial"/>
                <w:color w:val="000000"/>
                <w:lang w:eastAsia="hu-HU"/>
              </w:rPr>
              <w:t>500.000 – 1.099.999</w:t>
            </w:r>
          </w:p>
        </w:tc>
        <w:tc>
          <w:tcPr>
            <w:tcW w:w="3402" w:type="dxa"/>
            <w:shd w:val="clear" w:color="auto" w:fill="F2F2F2"/>
            <w:tcMar>
              <w:top w:w="0" w:type="dxa"/>
              <w:left w:w="70" w:type="dxa"/>
              <w:bottom w:w="0" w:type="dxa"/>
              <w:right w:w="70" w:type="dxa"/>
            </w:tcMar>
            <w:vAlign w:val="center"/>
          </w:tcPr>
          <w:p w:rsidR="00555836" w:rsidRPr="00D65690" w:rsidRDefault="00D65690">
            <w:pPr>
              <w:spacing w:before="40" w:after="40"/>
              <w:jc w:val="center"/>
              <w:rPr>
                <w:rFonts w:ascii="Arial" w:hAnsi="Arial" w:cs="Arial"/>
                <w:color w:val="000000"/>
                <w:lang w:eastAsia="hu-HU"/>
              </w:rPr>
            </w:pPr>
            <w:r w:rsidRPr="00D65690">
              <w:rPr>
                <w:rFonts w:ascii="Arial" w:hAnsi="Arial" w:cs="Arial"/>
                <w:color w:val="000000"/>
                <w:lang w:eastAsia="hu-HU"/>
              </w:rPr>
              <w:t>19,99 %</w:t>
            </w:r>
          </w:p>
        </w:tc>
      </w:tr>
      <w:tr w:rsidR="00555836" w:rsidRPr="00D65690">
        <w:trPr>
          <w:trHeight w:val="64"/>
        </w:trPr>
        <w:tc>
          <w:tcPr>
            <w:tcW w:w="7229" w:type="dxa"/>
            <w:shd w:val="clear" w:color="auto" w:fill="F2F2F2"/>
            <w:tcMar>
              <w:top w:w="0" w:type="dxa"/>
              <w:left w:w="70" w:type="dxa"/>
              <w:bottom w:w="0" w:type="dxa"/>
              <w:right w:w="70" w:type="dxa"/>
            </w:tcMar>
            <w:vAlign w:val="center"/>
          </w:tcPr>
          <w:p w:rsidR="00555836" w:rsidRPr="00D65690" w:rsidRDefault="00D65690">
            <w:pPr>
              <w:spacing w:before="40" w:after="40"/>
              <w:jc w:val="center"/>
              <w:rPr>
                <w:rFonts w:ascii="Arial" w:hAnsi="Arial" w:cs="Arial"/>
                <w:color w:val="000000"/>
                <w:lang w:eastAsia="hu-HU"/>
              </w:rPr>
            </w:pPr>
            <w:r w:rsidRPr="00D65690">
              <w:rPr>
                <w:rFonts w:ascii="Arial" w:eastAsiaTheme="minorHAnsi" w:hAnsi="Arial" w:cs="Arial"/>
                <w:color w:val="000000"/>
                <w:lang w:eastAsia="hu-HU"/>
              </w:rPr>
              <w:t xml:space="preserve">1.100.000 – </w:t>
            </w:r>
            <w:r w:rsidRPr="00D65690">
              <w:rPr>
                <w:rFonts w:ascii="Arial" w:eastAsiaTheme="minorHAnsi" w:hAnsi="Arial" w:cs="Arial"/>
                <w:b/>
                <w:i/>
                <w:color w:val="000000"/>
                <w:lang w:eastAsia="hu-HU"/>
              </w:rPr>
              <w:t>1.999.999</w:t>
            </w:r>
          </w:p>
        </w:tc>
        <w:tc>
          <w:tcPr>
            <w:tcW w:w="3402" w:type="dxa"/>
            <w:shd w:val="clear" w:color="auto" w:fill="F2F2F2"/>
            <w:tcMar>
              <w:top w:w="0" w:type="dxa"/>
              <w:left w:w="70" w:type="dxa"/>
              <w:bottom w:w="0" w:type="dxa"/>
              <w:right w:w="70" w:type="dxa"/>
            </w:tcMar>
            <w:vAlign w:val="center"/>
          </w:tcPr>
          <w:p w:rsidR="00555836" w:rsidRPr="00D65690" w:rsidRDefault="00D65690">
            <w:pPr>
              <w:spacing w:before="40" w:after="40"/>
              <w:jc w:val="center"/>
              <w:rPr>
                <w:rFonts w:ascii="Arial" w:hAnsi="Arial" w:cs="Arial"/>
                <w:color w:val="000000"/>
                <w:lang w:eastAsia="hu-HU"/>
              </w:rPr>
            </w:pPr>
            <w:r w:rsidRPr="00D65690">
              <w:rPr>
                <w:rFonts w:ascii="Arial" w:hAnsi="Arial" w:cs="Arial"/>
                <w:color w:val="000000"/>
                <w:lang w:eastAsia="hu-HU"/>
              </w:rPr>
              <w:t>17,99 %</w:t>
            </w:r>
          </w:p>
        </w:tc>
      </w:tr>
      <w:tr w:rsidR="00555836" w:rsidRPr="00D65690">
        <w:trPr>
          <w:trHeight w:val="64"/>
        </w:trPr>
        <w:tc>
          <w:tcPr>
            <w:tcW w:w="7229" w:type="dxa"/>
            <w:shd w:val="clear" w:color="auto" w:fill="F2F2F2"/>
            <w:tcMar>
              <w:top w:w="0" w:type="dxa"/>
              <w:left w:w="70" w:type="dxa"/>
              <w:bottom w:w="0" w:type="dxa"/>
              <w:right w:w="70" w:type="dxa"/>
            </w:tcMar>
            <w:vAlign w:val="center"/>
          </w:tcPr>
          <w:p w:rsidR="00555836" w:rsidRPr="00D65690" w:rsidRDefault="00D65690">
            <w:pPr>
              <w:spacing w:before="40" w:after="40"/>
              <w:jc w:val="center"/>
              <w:rPr>
                <w:rFonts w:ascii="Arial" w:hAnsi="Arial" w:cs="Arial"/>
                <w:color w:val="000000"/>
                <w:lang w:eastAsia="hu-HU"/>
              </w:rPr>
            </w:pPr>
            <w:r w:rsidRPr="00D65690">
              <w:rPr>
                <w:rFonts w:ascii="Arial" w:eastAsiaTheme="minorHAnsi" w:hAnsi="Arial" w:cs="Arial"/>
                <w:b/>
                <w:i/>
                <w:color w:val="000000"/>
                <w:lang w:eastAsia="hu-HU"/>
              </w:rPr>
              <w:t>2.000.000</w:t>
            </w:r>
            <w:r w:rsidRPr="00D65690">
              <w:rPr>
                <w:rFonts w:ascii="Arial" w:eastAsiaTheme="minorHAnsi" w:hAnsi="Arial" w:cs="Arial"/>
                <w:color w:val="000000"/>
                <w:lang w:eastAsia="hu-HU"/>
              </w:rPr>
              <w:t xml:space="preserve"> – 3.099.999</w:t>
            </w:r>
          </w:p>
        </w:tc>
        <w:tc>
          <w:tcPr>
            <w:tcW w:w="3402" w:type="dxa"/>
            <w:shd w:val="clear" w:color="auto" w:fill="F2F2F2"/>
            <w:tcMar>
              <w:top w:w="0" w:type="dxa"/>
              <w:left w:w="70" w:type="dxa"/>
              <w:bottom w:w="0" w:type="dxa"/>
              <w:right w:w="70" w:type="dxa"/>
            </w:tcMar>
            <w:vAlign w:val="center"/>
          </w:tcPr>
          <w:p w:rsidR="00555836" w:rsidRPr="00D65690" w:rsidRDefault="00D65690">
            <w:pPr>
              <w:spacing w:before="40" w:after="40"/>
              <w:jc w:val="center"/>
              <w:rPr>
                <w:rFonts w:ascii="Arial" w:hAnsi="Arial" w:cs="Arial"/>
                <w:color w:val="000000"/>
                <w:lang w:eastAsia="hu-HU"/>
              </w:rPr>
            </w:pPr>
            <w:r w:rsidRPr="00D65690">
              <w:rPr>
                <w:rFonts w:ascii="Arial" w:hAnsi="Arial" w:cs="Arial"/>
                <w:color w:val="000000"/>
                <w:lang w:eastAsia="hu-HU"/>
              </w:rPr>
              <w:t>15,99 %</w:t>
            </w:r>
          </w:p>
        </w:tc>
      </w:tr>
      <w:tr w:rsidR="00555836" w:rsidRPr="00D65690">
        <w:trPr>
          <w:trHeight w:val="64"/>
        </w:trPr>
        <w:tc>
          <w:tcPr>
            <w:tcW w:w="7229" w:type="dxa"/>
            <w:shd w:val="clear" w:color="auto" w:fill="F2F2F2"/>
            <w:tcMar>
              <w:top w:w="0" w:type="dxa"/>
              <w:left w:w="70" w:type="dxa"/>
              <w:bottom w:w="0" w:type="dxa"/>
              <w:right w:w="70" w:type="dxa"/>
            </w:tcMar>
            <w:vAlign w:val="center"/>
          </w:tcPr>
          <w:p w:rsidR="00555836" w:rsidRPr="00D65690" w:rsidRDefault="00D65690">
            <w:pPr>
              <w:spacing w:before="40" w:after="40"/>
              <w:jc w:val="center"/>
              <w:rPr>
                <w:rFonts w:ascii="Arial" w:eastAsiaTheme="minorHAnsi" w:hAnsi="Arial" w:cs="Arial"/>
                <w:color w:val="000000"/>
                <w:lang w:eastAsia="hu-HU"/>
              </w:rPr>
            </w:pPr>
            <w:r w:rsidRPr="00D65690">
              <w:rPr>
                <w:rFonts w:ascii="Arial" w:eastAsiaTheme="minorHAnsi" w:hAnsi="Arial" w:cs="Arial"/>
                <w:color w:val="000000"/>
                <w:lang w:eastAsia="hu-HU"/>
              </w:rPr>
              <w:t>3.100.000 – 5.099.999</w:t>
            </w:r>
          </w:p>
        </w:tc>
        <w:tc>
          <w:tcPr>
            <w:tcW w:w="3402" w:type="dxa"/>
            <w:shd w:val="clear" w:color="auto" w:fill="F2F2F2"/>
            <w:tcMar>
              <w:top w:w="0" w:type="dxa"/>
              <w:left w:w="70" w:type="dxa"/>
              <w:bottom w:w="0" w:type="dxa"/>
              <w:right w:w="70" w:type="dxa"/>
            </w:tcMar>
            <w:vAlign w:val="center"/>
          </w:tcPr>
          <w:p w:rsidR="00555836" w:rsidRPr="00D65690" w:rsidRDefault="00D65690">
            <w:pPr>
              <w:spacing w:before="40" w:after="40"/>
              <w:jc w:val="center"/>
              <w:rPr>
                <w:rFonts w:ascii="Arial" w:hAnsi="Arial" w:cs="Arial"/>
                <w:b/>
                <w:i/>
                <w:color w:val="000000"/>
                <w:lang w:eastAsia="hu-HU"/>
              </w:rPr>
            </w:pPr>
            <w:r w:rsidRPr="00D65690">
              <w:rPr>
                <w:rFonts w:ascii="Arial" w:hAnsi="Arial" w:cs="Arial"/>
                <w:b/>
                <w:i/>
                <w:color w:val="000000"/>
                <w:lang w:eastAsia="hu-HU"/>
              </w:rPr>
              <w:t>13,99 %</w:t>
            </w:r>
          </w:p>
        </w:tc>
      </w:tr>
      <w:tr w:rsidR="00555836" w:rsidRPr="00D65690">
        <w:trPr>
          <w:trHeight w:val="64"/>
        </w:trPr>
        <w:tc>
          <w:tcPr>
            <w:tcW w:w="7229" w:type="dxa"/>
            <w:shd w:val="clear" w:color="auto" w:fill="F2F2F2"/>
            <w:tcMar>
              <w:top w:w="0" w:type="dxa"/>
              <w:left w:w="70" w:type="dxa"/>
              <w:bottom w:w="0" w:type="dxa"/>
              <w:right w:w="70" w:type="dxa"/>
            </w:tcMar>
            <w:vAlign w:val="center"/>
          </w:tcPr>
          <w:p w:rsidR="00555836" w:rsidRPr="00D65690" w:rsidRDefault="00D65690">
            <w:pPr>
              <w:spacing w:before="40" w:after="40"/>
              <w:jc w:val="center"/>
              <w:rPr>
                <w:rFonts w:ascii="Arial" w:hAnsi="Arial" w:cs="Arial"/>
                <w:color w:val="000000"/>
                <w:lang w:eastAsia="hu-HU"/>
              </w:rPr>
            </w:pPr>
            <w:r w:rsidRPr="00D65690">
              <w:rPr>
                <w:rFonts w:ascii="Arial" w:eastAsiaTheme="minorHAnsi" w:hAnsi="Arial" w:cs="Arial"/>
                <w:color w:val="000000"/>
                <w:lang w:eastAsia="hu-HU"/>
              </w:rPr>
              <w:lastRenderedPageBreak/>
              <w:t>5.100.000 – 6.099.999</w:t>
            </w:r>
          </w:p>
        </w:tc>
        <w:tc>
          <w:tcPr>
            <w:tcW w:w="3402" w:type="dxa"/>
            <w:shd w:val="clear" w:color="auto" w:fill="F2F2F2"/>
            <w:tcMar>
              <w:top w:w="0" w:type="dxa"/>
              <w:left w:w="70" w:type="dxa"/>
              <w:bottom w:w="0" w:type="dxa"/>
              <w:right w:w="70" w:type="dxa"/>
            </w:tcMar>
            <w:vAlign w:val="center"/>
          </w:tcPr>
          <w:p w:rsidR="00555836" w:rsidRPr="00D65690" w:rsidRDefault="00D65690">
            <w:pPr>
              <w:spacing w:before="40" w:after="40"/>
              <w:jc w:val="center"/>
              <w:rPr>
                <w:rFonts w:ascii="Arial" w:hAnsi="Arial" w:cs="Arial"/>
                <w:b/>
                <w:i/>
                <w:color w:val="000000"/>
                <w:lang w:eastAsia="hu-HU"/>
              </w:rPr>
            </w:pPr>
            <w:r w:rsidRPr="00D65690">
              <w:rPr>
                <w:rFonts w:ascii="Arial" w:hAnsi="Arial" w:cs="Arial"/>
                <w:b/>
                <w:i/>
                <w:color w:val="000000"/>
                <w:lang w:eastAsia="hu-HU"/>
              </w:rPr>
              <w:t>12,99 %</w:t>
            </w:r>
          </w:p>
        </w:tc>
      </w:tr>
      <w:tr w:rsidR="00555836" w:rsidRPr="00D65690">
        <w:trPr>
          <w:trHeight w:val="64"/>
        </w:trPr>
        <w:tc>
          <w:tcPr>
            <w:tcW w:w="7229" w:type="dxa"/>
            <w:shd w:val="clear" w:color="auto" w:fill="F2F2F2"/>
            <w:tcMar>
              <w:top w:w="0" w:type="dxa"/>
              <w:left w:w="70" w:type="dxa"/>
              <w:bottom w:w="0" w:type="dxa"/>
              <w:right w:w="70" w:type="dxa"/>
            </w:tcMar>
            <w:vAlign w:val="center"/>
          </w:tcPr>
          <w:p w:rsidR="00555836" w:rsidRPr="00D65690" w:rsidRDefault="00D65690">
            <w:pPr>
              <w:spacing w:before="40" w:after="40"/>
              <w:jc w:val="center"/>
              <w:rPr>
                <w:rFonts w:ascii="Arial" w:hAnsi="Arial" w:cs="Arial"/>
                <w:color w:val="000000"/>
                <w:lang w:eastAsia="hu-HU"/>
              </w:rPr>
            </w:pPr>
            <w:r w:rsidRPr="00D65690">
              <w:rPr>
                <w:rFonts w:ascii="Arial" w:eastAsiaTheme="minorHAnsi" w:hAnsi="Arial" w:cs="Arial"/>
                <w:color w:val="000000"/>
                <w:lang w:eastAsia="hu-HU"/>
              </w:rPr>
              <w:t>6.100.000 – 7.099.999</w:t>
            </w:r>
          </w:p>
        </w:tc>
        <w:tc>
          <w:tcPr>
            <w:tcW w:w="3402" w:type="dxa"/>
            <w:shd w:val="clear" w:color="auto" w:fill="F2F2F2"/>
            <w:tcMar>
              <w:top w:w="0" w:type="dxa"/>
              <w:left w:w="70" w:type="dxa"/>
              <w:bottom w:w="0" w:type="dxa"/>
              <w:right w:w="70" w:type="dxa"/>
            </w:tcMar>
            <w:vAlign w:val="center"/>
          </w:tcPr>
          <w:p w:rsidR="00555836" w:rsidRPr="00D65690" w:rsidRDefault="00D65690">
            <w:pPr>
              <w:spacing w:before="40" w:after="40"/>
              <w:jc w:val="center"/>
              <w:rPr>
                <w:rFonts w:ascii="Arial" w:hAnsi="Arial" w:cs="Arial"/>
                <w:b/>
                <w:i/>
                <w:color w:val="000000"/>
                <w:lang w:eastAsia="hu-HU"/>
              </w:rPr>
            </w:pPr>
            <w:r w:rsidRPr="00D65690">
              <w:rPr>
                <w:rFonts w:ascii="Arial" w:hAnsi="Arial" w:cs="Arial"/>
                <w:b/>
                <w:i/>
                <w:color w:val="000000"/>
                <w:lang w:eastAsia="hu-HU"/>
              </w:rPr>
              <w:t>10,99 %</w:t>
            </w:r>
          </w:p>
        </w:tc>
      </w:tr>
      <w:tr w:rsidR="00555836" w:rsidRPr="00D65690">
        <w:trPr>
          <w:trHeight w:val="64"/>
        </w:trPr>
        <w:tc>
          <w:tcPr>
            <w:tcW w:w="7229" w:type="dxa"/>
            <w:shd w:val="clear" w:color="auto" w:fill="F2F2F2"/>
            <w:tcMar>
              <w:top w:w="0" w:type="dxa"/>
              <w:left w:w="70" w:type="dxa"/>
              <w:bottom w:w="0" w:type="dxa"/>
              <w:right w:w="70" w:type="dxa"/>
            </w:tcMar>
            <w:vAlign w:val="center"/>
          </w:tcPr>
          <w:p w:rsidR="00555836" w:rsidRPr="00D65690" w:rsidRDefault="00D65690">
            <w:pPr>
              <w:spacing w:before="40" w:after="40"/>
              <w:jc w:val="center"/>
              <w:rPr>
                <w:rFonts w:ascii="Arial" w:eastAsiaTheme="minorHAnsi" w:hAnsi="Arial" w:cs="Arial"/>
                <w:b/>
                <w:i/>
                <w:color w:val="000000"/>
                <w:lang w:eastAsia="hu-HU"/>
              </w:rPr>
            </w:pPr>
            <w:r w:rsidRPr="00D65690">
              <w:rPr>
                <w:rFonts w:ascii="Arial" w:eastAsiaTheme="minorHAnsi" w:hAnsi="Arial" w:cs="Arial"/>
                <w:b/>
                <w:i/>
                <w:color w:val="000000"/>
                <w:lang w:eastAsia="hu-HU"/>
              </w:rPr>
              <w:t>7.100.000 – 8.000.000</w:t>
            </w:r>
          </w:p>
        </w:tc>
        <w:tc>
          <w:tcPr>
            <w:tcW w:w="3402" w:type="dxa"/>
            <w:shd w:val="clear" w:color="auto" w:fill="F2F2F2"/>
            <w:tcMar>
              <w:top w:w="0" w:type="dxa"/>
              <w:left w:w="70" w:type="dxa"/>
              <w:bottom w:w="0" w:type="dxa"/>
              <w:right w:w="70" w:type="dxa"/>
            </w:tcMar>
            <w:vAlign w:val="center"/>
          </w:tcPr>
          <w:p w:rsidR="00555836" w:rsidRPr="00D65690" w:rsidRDefault="00D65690">
            <w:pPr>
              <w:spacing w:before="40" w:after="40"/>
              <w:jc w:val="center"/>
              <w:rPr>
                <w:rFonts w:ascii="Arial" w:hAnsi="Arial" w:cs="Arial"/>
                <w:b/>
                <w:i/>
                <w:color w:val="000000"/>
                <w:lang w:eastAsia="hu-HU"/>
              </w:rPr>
            </w:pPr>
            <w:r w:rsidRPr="00D65690">
              <w:rPr>
                <w:rFonts w:ascii="Arial" w:hAnsi="Arial" w:cs="Arial"/>
                <w:b/>
                <w:i/>
                <w:color w:val="000000"/>
                <w:lang w:eastAsia="hu-HU"/>
              </w:rPr>
              <w:t>7,99 %</w:t>
            </w:r>
          </w:p>
        </w:tc>
      </w:tr>
      <w:tr w:rsidR="00555836" w:rsidRPr="00D65690" w:rsidTr="00D65690">
        <w:trPr>
          <w:trHeight w:val="401"/>
        </w:trPr>
        <w:tc>
          <w:tcPr>
            <w:tcW w:w="10631" w:type="dxa"/>
            <w:gridSpan w:val="2"/>
            <w:shd w:val="clear" w:color="auto" w:fill="F2F2F2"/>
            <w:tcMar>
              <w:top w:w="0" w:type="dxa"/>
              <w:left w:w="70" w:type="dxa"/>
              <w:bottom w:w="0" w:type="dxa"/>
              <w:right w:w="70" w:type="dxa"/>
            </w:tcMar>
            <w:vAlign w:val="center"/>
          </w:tcPr>
          <w:p w:rsidR="00555836" w:rsidRPr="00D65690" w:rsidRDefault="00D65690">
            <w:pPr>
              <w:jc w:val="both"/>
              <w:rPr>
                <w:rFonts w:ascii="Arial" w:hAnsi="Arial" w:cs="Arial"/>
                <w:b/>
                <w:color w:val="000000"/>
                <w:lang w:eastAsia="hu-HU"/>
              </w:rPr>
            </w:pPr>
            <w:r w:rsidRPr="00D65690">
              <w:rPr>
                <w:rFonts w:ascii="Arial" w:hAnsi="Arial" w:cs="Arial"/>
                <w:b/>
                <w:color w:val="000000"/>
                <w:lang w:eastAsia="hu-HU"/>
              </w:rPr>
              <w:t>Teljes hiteldíj mutató (THM</w:t>
            </w:r>
            <w:proofErr w:type="gramStart"/>
            <w:r w:rsidRPr="00D65690">
              <w:rPr>
                <w:rFonts w:ascii="Arial" w:hAnsi="Arial" w:cs="Arial"/>
                <w:b/>
                <w:color w:val="000000"/>
                <w:lang w:eastAsia="hu-HU"/>
              </w:rPr>
              <w:t>)</w:t>
            </w:r>
            <w:r w:rsidRPr="00D65690">
              <w:rPr>
                <w:rFonts w:ascii="Arial" w:hAnsi="Arial" w:cs="Arial"/>
                <w:b/>
                <w:color w:val="000000"/>
                <w:vertAlign w:val="superscript"/>
                <w:lang w:eastAsia="hu-HU"/>
              </w:rPr>
              <w:t>1</w:t>
            </w:r>
            <w:proofErr w:type="gramEnd"/>
            <w:r w:rsidRPr="00D65690">
              <w:rPr>
                <w:rFonts w:ascii="Arial" w:hAnsi="Arial" w:cs="Arial"/>
                <w:b/>
                <w:color w:val="000000"/>
                <w:lang w:eastAsia="hu-HU"/>
              </w:rPr>
              <w:t xml:space="preserve"> %</w:t>
            </w:r>
          </w:p>
        </w:tc>
      </w:tr>
      <w:tr w:rsidR="00555836" w:rsidRPr="00D65690">
        <w:trPr>
          <w:trHeight w:val="64"/>
        </w:trPr>
        <w:tc>
          <w:tcPr>
            <w:tcW w:w="7229" w:type="dxa"/>
            <w:shd w:val="clear" w:color="auto" w:fill="F2F2F2"/>
            <w:tcMar>
              <w:top w:w="0" w:type="dxa"/>
              <w:left w:w="70" w:type="dxa"/>
              <w:bottom w:w="0" w:type="dxa"/>
              <w:right w:w="70" w:type="dxa"/>
            </w:tcMar>
            <w:vAlign w:val="center"/>
          </w:tcPr>
          <w:p w:rsidR="00555836" w:rsidRPr="00D65690" w:rsidRDefault="00D65690">
            <w:pPr>
              <w:spacing w:before="40" w:after="40"/>
              <w:jc w:val="both"/>
              <w:rPr>
                <w:rFonts w:ascii="Arial" w:hAnsi="Arial" w:cs="Arial"/>
                <w:color w:val="000000"/>
                <w:lang w:eastAsia="hu-HU"/>
              </w:rPr>
            </w:pPr>
            <w:r w:rsidRPr="00D65690">
              <w:rPr>
                <w:rFonts w:ascii="Arial" w:hAnsi="Arial" w:cs="Arial"/>
                <w:color w:val="000000"/>
                <w:lang w:eastAsia="hu-HU"/>
              </w:rPr>
              <w:t>500.000 Ft kölcsönösszeg és 36 hónapos futamidő esetén</w:t>
            </w:r>
          </w:p>
        </w:tc>
        <w:tc>
          <w:tcPr>
            <w:tcW w:w="3402" w:type="dxa"/>
            <w:shd w:val="clear" w:color="auto" w:fill="F2F2F2"/>
            <w:vAlign w:val="center"/>
          </w:tcPr>
          <w:p w:rsidR="00555836" w:rsidRPr="00D65690" w:rsidRDefault="00D65690">
            <w:pPr>
              <w:spacing w:before="40" w:after="40"/>
              <w:ind w:right="-1"/>
              <w:jc w:val="center"/>
              <w:rPr>
                <w:rFonts w:ascii="Arial" w:hAnsi="Arial" w:cs="Arial"/>
                <w:b/>
                <w:i/>
                <w:color w:val="000000"/>
                <w:lang w:eastAsia="hu-HU"/>
              </w:rPr>
            </w:pPr>
            <w:r w:rsidRPr="00D65690">
              <w:rPr>
                <w:rFonts w:ascii="Arial" w:hAnsi="Arial" w:cs="Arial"/>
                <w:b/>
                <w:i/>
                <w:color w:val="000000"/>
                <w:lang w:eastAsia="hu-HU"/>
              </w:rPr>
              <w:t>22,9 %</w:t>
            </w:r>
          </w:p>
        </w:tc>
      </w:tr>
      <w:tr w:rsidR="00555836" w:rsidRPr="00D65690">
        <w:trPr>
          <w:trHeight w:val="64"/>
        </w:trPr>
        <w:tc>
          <w:tcPr>
            <w:tcW w:w="7229" w:type="dxa"/>
            <w:shd w:val="clear" w:color="auto" w:fill="F2F2F2"/>
            <w:tcMar>
              <w:top w:w="0" w:type="dxa"/>
              <w:left w:w="70" w:type="dxa"/>
              <w:bottom w:w="0" w:type="dxa"/>
              <w:right w:w="70" w:type="dxa"/>
            </w:tcMar>
            <w:vAlign w:val="center"/>
          </w:tcPr>
          <w:p w:rsidR="00555836" w:rsidRPr="00D65690" w:rsidRDefault="00D65690">
            <w:pPr>
              <w:spacing w:before="40" w:after="40"/>
              <w:jc w:val="both"/>
              <w:rPr>
                <w:rFonts w:ascii="Arial" w:hAnsi="Arial" w:cs="Arial"/>
                <w:color w:val="000000"/>
                <w:lang w:eastAsia="hu-HU"/>
              </w:rPr>
            </w:pPr>
            <w:r w:rsidRPr="00D65690">
              <w:rPr>
                <w:rFonts w:ascii="Arial" w:eastAsiaTheme="minorHAnsi" w:hAnsi="Arial" w:cs="Arial"/>
                <w:color w:val="000000"/>
                <w:lang w:eastAsia="hu-HU"/>
              </w:rPr>
              <w:t>1.100.000 Ft kölcsönösszeg és 36 hónapos futamidő esetén</w:t>
            </w:r>
          </w:p>
        </w:tc>
        <w:tc>
          <w:tcPr>
            <w:tcW w:w="3402" w:type="dxa"/>
            <w:shd w:val="clear" w:color="auto" w:fill="F2F2F2"/>
            <w:vAlign w:val="center"/>
          </w:tcPr>
          <w:p w:rsidR="00555836" w:rsidRPr="00D65690" w:rsidRDefault="00D65690">
            <w:pPr>
              <w:spacing w:before="40" w:after="40"/>
              <w:ind w:right="-1"/>
              <w:jc w:val="center"/>
              <w:rPr>
                <w:rFonts w:ascii="Arial" w:hAnsi="Arial" w:cs="Arial"/>
                <w:b/>
                <w:i/>
                <w:color w:val="000000"/>
                <w:lang w:eastAsia="hu-HU"/>
              </w:rPr>
            </w:pPr>
            <w:r w:rsidRPr="00D65690">
              <w:rPr>
                <w:rFonts w:ascii="Arial" w:hAnsi="Arial" w:cs="Arial"/>
                <w:b/>
                <w:i/>
                <w:color w:val="000000"/>
                <w:lang w:eastAsia="hu-HU"/>
              </w:rPr>
              <w:t>20,5 %</w:t>
            </w:r>
          </w:p>
        </w:tc>
      </w:tr>
      <w:tr w:rsidR="00555836" w:rsidRPr="00D65690">
        <w:trPr>
          <w:trHeight w:val="148"/>
        </w:trPr>
        <w:tc>
          <w:tcPr>
            <w:tcW w:w="7229" w:type="dxa"/>
            <w:shd w:val="clear" w:color="auto" w:fill="F2F2F2"/>
            <w:tcMar>
              <w:top w:w="0" w:type="dxa"/>
              <w:left w:w="70" w:type="dxa"/>
              <w:bottom w:w="0" w:type="dxa"/>
              <w:right w:w="70" w:type="dxa"/>
            </w:tcMar>
            <w:vAlign w:val="center"/>
          </w:tcPr>
          <w:p w:rsidR="00555836" w:rsidRPr="00D65690" w:rsidRDefault="00D65690">
            <w:pPr>
              <w:spacing w:before="40" w:after="40"/>
              <w:rPr>
                <w:rFonts w:ascii="Arial" w:eastAsiaTheme="minorHAnsi" w:hAnsi="Arial" w:cs="Arial"/>
                <w:color w:val="000000"/>
              </w:rPr>
            </w:pPr>
            <w:r w:rsidRPr="00D65690">
              <w:rPr>
                <w:rFonts w:ascii="Arial" w:eastAsiaTheme="minorHAnsi" w:hAnsi="Arial" w:cs="Arial"/>
                <w:color w:val="000000"/>
              </w:rPr>
              <w:t>3.000.000 Ft kölcsönösszeg és 60 hónapos futamidő esetén</w:t>
            </w:r>
          </w:p>
        </w:tc>
        <w:tc>
          <w:tcPr>
            <w:tcW w:w="3402" w:type="dxa"/>
            <w:shd w:val="clear" w:color="auto" w:fill="F2F2F2"/>
            <w:vAlign w:val="center"/>
          </w:tcPr>
          <w:p w:rsidR="00555836" w:rsidRPr="00D65690" w:rsidRDefault="00D65690">
            <w:pPr>
              <w:spacing w:before="40" w:after="40"/>
              <w:ind w:right="-1"/>
              <w:jc w:val="center"/>
              <w:rPr>
                <w:rFonts w:ascii="Arial" w:hAnsi="Arial" w:cs="Arial"/>
                <w:b/>
                <w:i/>
                <w:color w:val="000000"/>
                <w:lang w:eastAsia="hu-HU"/>
              </w:rPr>
            </w:pPr>
            <w:r w:rsidRPr="00D65690">
              <w:rPr>
                <w:rFonts w:ascii="Arial" w:hAnsi="Arial" w:cs="Arial"/>
                <w:b/>
                <w:i/>
                <w:color w:val="000000"/>
                <w:lang w:eastAsia="hu-HU"/>
              </w:rPr>
              <w:t>17,9 %</w:t>
            </w:r>
          </w:p>
        </w:tc>
      </w:tr>
      <w:tr w:rsidR="00555836" w:rsidRPr="00D65690">
        <w:trPr>
          <w:trHeight w:val="64"/>
        </w:trPr>
        <w:tc>
          <w:tcPr>
            <w:tcW w:w="7229" w:type="dxa"/>
            <w:shd w:val="clear" w:color="auto" w:fill="F2F2F2"/>
            <w:tcMar>
              <w:top w:w="0" w:type="dxa"/>
              <w:left w:w="70" w:type="dxa"/>
              <w:bottom w:w="0" w:type="dxa"/>
              <w:right w:w="70" w:type="dxa"/>
            </w:tcMar>
            <w:vAlign w:val="center"/>
          </w:tcPr>
          <w:p w:rsidR="00555836" w:rsidRPr="00D65690" w:rsidRDefault="00D65690">
            <w:pPr>
              <w:spacing w:before="40" w:after="40"/>
              <w:rPr>
                <w:rFonts w:ascii="Arial" w:eastAsiaTheme="minorHAnsi" w:hAnsi="Arial" w:cs="Arial"/>
                <w:color w:val="000000"/>
                <w:lang w:eastAsia="hu-HU"/>
              </w:rPr>
            </w:pPr>
            <w:r w:rsidRPr="00D65690">
              <w:rPr>
                <w:rFonts w:ascii="Arial" w:eastAsiaTheme="minorHAnsi" w:hAnsi="Arial" w:cs="Arial"/>
                <w:color w:val="000000"/>
                <w:lang w:eastAsia="hu-HU"/>
              </w:rPr>
              <w:t>3.100.000 Ft kölcsönösszeg és 60 hónapos futamidő esetén</w:t>
            </w:r>
          </w:p>
        </w:tc>
        <w:tc>
          <w:tcPr>
            <w:tcW w:w="3402" w:type="dxa"/>
            <w:shd w:val="clear" w:color="auto" w:fill="F2F2F2"/>
            <w:vAlign w:val="center"/>
          </w:tcPr>
          <w:p w:rsidR="00555836" w:rsidRPr="00D65690" w:rsidRDefault="00D65690">
            <w:pPr>
              <w:spacing w:before="40" w:after="40"/>
              <w:ind w:right="-1"/>
              <w:jc w:val="center"/>
              <w:rPr>
                <w:rFonts w:ascii="Arial" w:hAnsi="Arial" w:cs="Arial"/>
                <w:b/>
                <w:i/>
                <w:color w:val="000000"/>
                <w:lang w:eastAsia="hu-HU"/>
              </w:rPr>
            </w:pPr>
            <w:r w:rsidRPr="00D65690">
              <w:rPr>
                <w:rFonts w:ascii="Arial" w:hAnsi="Arial" w:cs="Arial"/>
                <w:b/>
                <w:i/>
                <w:color w:val="000000"/>
                <w:lang w:eastAsia="hu-HU"/>
              </w:rPr>
              <w:t>15,5 %</w:t>
            </w:r>
          </w:p>
        </w:tc>
      </w:tr>
      <w:tr w:rsidR="00555836" w:rsidRPr="00D65690">
        <w:trPr>
          <w:trHeight w:val="232"/>
        </w:trPr>
        <w:tc>
          <w:tcPr>
            <w:tcW w:w="7229" w:type="dxa"/>
            <w:shd w:val="clear" w:color="auto" w:fill="F2F2F2"/>
            <w:tcMar>
              <w:top w:w="0" w:type="dxa"/>
              <w:left w:w="70" w:type="dxa"/>
              <w:bottom w:w="0" w:type="dxa"/>
              <w:right w:w="70" w:type="dxa"/>
            </w:tcMar>
            <w:vAlign w:val="center"/>
          </w:tcPr>
          <w:p w:rsidR="00555836" w:rsidRPr="00D65690" w:rsidRDefault="00D65690">
            <w:pPr>
              <w:spacing w:before="40" w:after="40"/>
              <w:rPr>
                <w:rFonts w:ascii="Arial" w:hAnsi="Arial" w:cs="Arial"/>
                <w:color w:val="000000"/>
                <w:lang w:eastAsia="hu-HU"/>
              </w:rPr>
            </w:pPr>
            <w:r w:rsidRPr="00D65690">
              <w:rPr>
                <w:rFonts w:ascii="Arial" w:hAnsi="Arial" w:cs="Arial"/>
                <w:color w:val="000000"/>
                <w:lang w:eastAsia="hu-HU"/>
              </w:rPr>
              <w:t>5.100.000 Ft kölcsönösszeg és 60 hónapos futamidő esetén</w:t>
            </w:r>
          </w:p>
        </w:tc>
        <w:tc>
          <w:tcPr>
            <w:tcW w:w="3402" w:type="dxa"/>
            <w:shd w:val="clear" w:color="auto" w:fill="F2F2F2"/>
            <w:vAlign w:val="center"/>
          </w:tcPr>
          <w:p w:rsidR="00555836" w:rsidRPr="00D65690" w:rsidRDefault="00D65690">
            <w:pPr>
              <w:spacing w:before="40" w:after="40"/>
              <w:ind w:right="-1"/>
              <w:jc w:val="center"/>
              <w:rPr>
                <w:rFonts w:ascii="Arial" w:hAnsi="Arial" w:cs="Arial"/>
                <w:b/>
                <w:i/>
                <w:color w:val="000000"/>
                <w:lang w:eastAsia="hu-HU"/>
              </w:rPr>
            </w:pPr>
            <w:r w:rsidRPr="00D65690">
              <w:rPr>
                <w:rFonts w:ascii="Arial" w:hAnsi="Arial" w:cs="Arial"/>
                <w:b/>
                <w:i/>
                <w:color w:val="000000"/>
                <w:lang w:eastAsia="hu-HU"/>
              </w:rPr>
              <w:t>14,4 %</w:t>
            </w:r>
          </w:p>
        </w:tc>
      </w:tr>
      <w:tr w:rsidR="00555836" w:rsidRPr="00D65690">
        <w:trPr>
          <w:trHeight w:val="81"/>
        </w:trPr>
        <w:tc>
          <w:tcPr>
            <w:tcW w:w="7229" w:type="dxa"/>
            <w:shd w:val="clear" w:color="auto" w:fill="F2F2F2"/>
            <w:tcMar>
              <w:top w:w="0" w:type="dxa"/>
              <w:left w:w="70" w:type="dxa"/>
              <w:bottom w:w="0" w:type="dxa"/>
              <w:right w:w="70" w:type="dxa"/>
            </w:tcMar>
            <w:vAlign w:val="center"/>
          </w:tcPr>
          <w:p w:rsidR="00555836" w:rsidRPr="00D65690" w:rsidRDefault="00D65690">
            <w:pPr>
              <w:spacing w:before="40" w:after="40"/>
              <w:rPr>
                <w:rFonts w:ascii="Arial" w:hAnsi="Arial" w:cs="Arial"/>
                <w:color w:val="000000"/>
                <w:lang w:eastAsia="hu-HU"/>
              </w:rPr>
            </w:pPr>
            <w:r w:rsidRPr="00D65690">
              <w:rPr>
                <w:rFonts w:ascii="Arial" w:hAnsi="Arial" w:cs="Arial"/>
                <w:color w:val="000000"/>
                <w:lang w:eastAsia="hu-HU"/>
              </w:rPr>
              <w:t>6.100.000 Ft kölcsönösszeg és 60 hónapos futamidő esetén</w:t>
            </w:r>
          </w:p>
        </w:tc>
        <w:tc>
          <w:tcPr>
            <w:tcW w:w="3402" w:type="dxa"/>
            <w:shd w:val="clear" w:color="auto" w:fill="F2F2F2"/>
            <w:vAlign w:val="center"/>
          </w:tcPr>
          <w:p w:rsidR="00555836" w:rsidRPr="00D65690" w:rsidRDefault="00D65690">
            <w:pPr>
              <w:spacing w:before="40" w:after="40"/>
              <w:ind w:right="-1"/>
              <w:jc w:val="center"/>
              <w:rPr>
                <w:rFonts w:ascii="Arial" w:hAnsi="Arial" w:cs="Arial"/>
                <w:b/>
                <w:i/>
                <w:color w:val="000000"/>
                <w:lang w:eastAsia="hu-HU"/>
              </w:rPr>
            </w:pPr>
            <w:r w:rsidRPr="00D65690">
              <w:rPr>
                <w:rFonts w:ascii="Arial" w:hAnsi="Arial" w:cs="Arial"/>
                <w:b/>
                <w:i/>
                <w:color w:val="000000"/>
                <w:lang w:eastAsia="hu-HU"/>
              </w:rPr>
              <w:t>12,1 %</w:t>
            </w:r>
          </w:p>
        </w:tc>
      </w:tr>
      <w:tr w:rsidR="00555836" w:rsidRPr="00D65690">
        <w:trPr>
          <w:trHeight w:val="64"/>
        </w:trPr>
        <w:tc>
          <w:tcPr>
            <w:tcW w:w="7229" w:type="dxa"/>
            <w:shd w:val="clear" w:color="auto" w:fill="F2F2F2"/>
            <w:tcMar>
              <w:top w:w="0" w:type="dxa"/>
              <w:left w:w="70" w:type="dxa"/>
              <w:bottom w:w="0" w:type="dxa"/>
              <w:right w:w="70" w:type="dxa"/>
            </w:tcMar>
            <w:vAlign w:val="center"/>
          </w:tcPr>
          <w:p w:rsidR="00555836" w:rsidRPr="00D65690" w:rsidRDefault="00D65690">
            <w:pPr>
              <w:spacing w:before="40" w:after="40"/>
              <w:rPr>
                <w:rFonts w:ascii="Arial" w:hAnsi="Arial" w:cs="Arial"/>
                <w:color w:val="000000"/>
                <w:lang w:eastAsia="hu-HU"/>
              </w:rPr>
            </w:pPr>
            <w:r w:rsidRPr="00D65690">
              <w:rPr>
                <w:rFonts w:ascii="Arial" w:hAnsi="Arial" w:cs="Arial"/>
                <w:color w:val="000000"/>
                <w:lang w:eastAsia="hu-HU"/>
              </w:rPr>
              <w:t>7.100.000 Ft kölcsönösszeg és 60 hónapos futamidő esetén</w:t>
            </w:r>
          </w:p>
        </w:tc>
        <w:tc>
          <w:tcPr>
            <w:tcW w:w="3402" w:type="dxa"/>
            <w:shd w:val="clear" w:color="auto" w:fill="F2F2F2"/>
            <w:vAlign w:val="center"/>
          </w:tcPr>
          <w:p w:rsidR="00555836" w:rsidRPr="00D65690" w:rsidRDefault="00D65690">
            <w:pPr>
              <w:spacing w:before="40" w:after="40"/>
              <w:ind w:right="-1"/>
              <w:jc w:val="center"/>
              <w:rPr>
                <w:rFonts w:ascii="Arial" w:hAnsi="Arial" w:cs="Arial"/>
                <w:b/>
                <w:i/>
                <w:color w:val="000000"/>
                <w:lang w:eastAsia="hu-HU"/>
              </w:rPr>
            </w:pPr>
            <w:r w:rsidRPr="00D65690">
              <w:rPr>
                <w:rFonts w:ascii="Arial" w:hAnsi="Arial" w:cs="Arial"/>
                <w:b/>
                <w:i/>
                <w:color w:val="000000"/>
                <w:lang w:eastAsia="hu-HU"/>
              </w:rPr>
              <w:t>8,7 %</w:t>
            </w:r>
          </w:p>
        </w:tc>
      </w:tr>
    </w:tbl>
    <w:p w:rsidR="00555836" w:rsidRPr="00D65690" w:rsidRDefault="00555836">
      <w:pPr>
        <w:ind w:right="482"/>
        <w:jc w:val="both"/>
        <w:rPr>
          <w:rFonts w:ascii="Arial" w:eastAsiaTheme="majorEastAsia" w:hAnsi="Arial" w:cs="Arial"/>
          <w:color w:val="000000" w:themeColor="text1"/>
        </w:rPr>
      </w:pPr>
    </w:p>
    <w:p w:rsidR="00555836" w:rsidRPr="00D65690" w:rsidRDefault="00D65690">
      <w:pPr>
        <w:spacing w:after="60"/>
        <w:ind w:left="142" w:right="481"/>
        <w:jc w:val="both"/>
        <w:rPr>
          <w:rFonts w:ascii="Arial" w:eastAsia="Times New Roman" w:hAnsi="Arial" w:cs="Arial"/>
          <w:color w:val="000000" w:themeColor="text1"/>
          <w:lang w:eastAsia="hu-HU"/>
        </w:rPr>
      </w:pPr>
      <w:r w:rsidRPr="00D65690">
        <w:rPr>
          <w:rFonts w:ascii="Arial" w:eastAsia="Times New Roman" w:hAnsi="Arial" w:cs="Arial"/>
          <w:color w:val="000000" w:themeColor="text1"/>
          <w:vertAlign w:val="superscript"/>
          <w:lang w:eastAsia="hu-HU"/>
        </w:rPr>
        <w:t xml:space="preserve">1 </w:t>
      </w:r>
      <w:r w:rsidRPr="00D65690">
        <w:rPr>
          <w:rFonts w:ascii="Arial" w:eastAsia="Times New Roman" w:hAnsi="Arial" w:cs="Arial"/>
          <w:color w:val="000000" w:themeColor="text1"/>
          <w:lang w:eastAsia="hu-HU"/>
        </w:rPr>
        <w:t>A THM meghatározása az aktuális feltételek, illetve a hatályos jogszabályok figyelembevételével történt, a feltételek változása esetén mértéke módosulhat. THM meghatározása során a folyósítás és az első esedékesség közötti időszaknak a folyósítás és az első esedékesség közötti lehetséges legrövidebb időszak került figyelembe vételre, amely 31 nap.</w:t>
      </w:r>
    </w:p>
    <w:p w:rsidR="00555836" w:rsidRPr="00D65690" w:rsidRDefault="00D65690">
      <w:pPr>
        <w:spacing w:after="60"/>
        <w:ind w:left="142" w:right="481"/>
        <w:jc w:val="both"/>
        <w:rPr>
          <w:rFonts w:ascii="Arial" w:eastAsia="Times New Roman" w:hAnsi="Arial" w:cs="Arial"/>
          <w:color w:val="000000" w:themeColor="text1"/>
          <w:lang w:eastAsia="hu-HU"/>
        </w:rPr>
      </w:pPr>
      <w:r w:rsidRPr="00D65690">
        <w:rPr>
          <w:rFonts w:ascii="Arial" w:hAnsi="Arial" w:cs="Arial"/>
          <w:color w:val="000000"/>
        </w:rPr>
        <w:t>A THM meghatározásakor a 2021. január 1-én érvényes kondíciók kerültek figyelembe vételre. A THM meghatározásakor figyelemebvételre került a 0,75%-</w:t>
      </w:r>
      <w:proofErr w:type="spellStart"/>
      <w:r w:rsidRPr="00D65690">
        <w:rPr>
          <w:rFonts w:ascii="Arial" w:hAnsi="Arial" w:cs="Arial"/>
          <w:color w:val="000000"/>
        </w:rPr>
        <w:t>os</w:t>
      </w:r>
      <w:proofErr w:type="spellEnd"/>
      <w:r w:rsidRPr="00D65690">
        <w:rPr>
          <w:rFonts w:ascii="Arial" w:hAnsi="Arial" w:cs="Arial"/>
          <w:color w:val="000000"/>
        </w:rPr>
        <w:t xml:space="preserve"> mértékű folyósítási díj.</w:t>
      </w:r>
    </w:p>
    <w:p w:rsidR="00555836" w:rsidRPr="00D65690" w:rsidRDefault="00555836">
      <w:pPr>
        <w:spacing w:after="60"/>
        <w:ind w:left="142" w:right="481"/>
        <w:jc w:val="both"/>
        <w:rPr>
          <w:rFonts w:ascii="Arial" w:eastAsia="Times New Roman" w:hAnsi="Arial" w:cs="Arial"/>
          <w:color w:val="000000" w:themeColor="text1"/>
          <w:lang w:eastAsia="hu-HU"/>
        </w:rPr>
      </w:pPr>
    </w:p>
    <w:p w:rsidR="00555836" w:rsidRPr="00D65690" w:rsidRDefault="00D65690">
      <w:pPr>
        <w:pStyle w:val="6-Bekezds"/>
        <w:numPr>
          <w:ilvl w:val="0"/>
          <w:numId w:val="0"/>
        </w:numPr>
        <w:spacing w:before="60" w:after="0" w:line="240" w:lineRule="auto"/>
        <w:ind w:right="623"/>
        <w:rPr>
          <w:rFonts w:eastAsia="Times New Roman"/>
          <w:color w:val="000000" w:themeColor="text1"/>
          <w:sz w:val="22"/>
          <w:szCs w:val="22"/>
          <w:lang w:eastAsia="hu-HU"/>
        </w:rPr>
      </w:pPr>
      <w:r w:rsidRPr="00D65690">
        <w:rPr>
          <w:rFonts w:eastAsia="Times New Roman"/>
          <w:color w:val="000000" w:themeColor="text1"/>
          <w:sz w:val="22"/>
          <w:szCs w:val="22"/>
          <w:lang w:eastAsia="hu-HU"/>
        </w:rPr>
        <w:t>A kölcsön törlesztésének esedékességi napját az ügyfél szabadon határozhatja meg a hónap 1-28. napjai között.</w:t>
      </w:r>
      <w:bookmarkStart w:id="0" w:name="PID3a997a34-4f49-402b-8f3c-1c0ac2f425b6"/>
      <w:bookmarkEnd w:id="0"/>
    </w:p>
    <w:p w:rsidR="00555836" w:rsidRPr="00D65690" w:rsidRDefault="00D65690">
      <w:pPr>
        <w:spacing w:after="60"/>
        <w:ind w:right="481"/>
        <w:jc w:val="both"/>
        <w:rPr>
          <w:rFonts w:ascii="Arial" w:eastAsiaTheme="majorEastAsia" w:hAnsi="Arial" w:cs="Arial"/>
          <w:color w:val="000000" w:themeColor="text1"/>
        </w:rPr>
      </w:pPr>
      <w:r w:rsidRPr="00D65690">
        <w:rPr>
          <w:rFonts w:ascii="Arial" w:eastAsia="Times New Roman" w:hAnsi="Arial" w:cs="Arial"/>
          <w:color w:val="000000" w:themeColor="text1"/>
          <w:lang w:eastAsia="hu-HU"/>
        </w:rPr>
        <w:t>Az első esedékesség a kölcsön folyósítását követő hónap, amennyiben addig nem telik el 31 nap, akkor az azt követő hónap ügyfél által választott napja. Ezt követően a kölcsön törlesztése havonta, az első törlesztés napjával azonos naptári napon esedékes. Ez alapján a kölcsön folyósítása és az első esedékesség között 1-57 nap közötti időszak telik el.</w:t>
      </w:r>
    </w:p>
    <w:p w:rsidR="00555836" w:rsidRPr="00D65690" w:rsidRDefault="00555836" w:rsidP="00D65690">
      <w:pPr>
        <w:spacing w:after="60"/>
        <w:ind w:left="142" w:right="481"/>
        <w:jc w:val="both"/>
        <w:rPr>
          <w:rFonts w:ascii="Arial" w:eastAsia="Times New Roman" w:hAnsi="Arial" w:cs="Arial"/>
          <w:color w:val="000000" w:themeColor="text1"/>
          <w:lang w:eastAsia="hu-HU"/>
        </w:rPr>
      </w:pPr>
    </w:p>
    <w:p w:rsidR="00555836" w:rsidRPr="00D65690" w:rsidRDefault="00555836" w:rsidP="00D65690">
      <w:pPr>
        <w:spacing w:after="60"/>
        <w:ind w:left="142" w:right="481"/>
        <w:jc w:val="both"/>
        <w:rPr>
          <w:rFonts w:ascii="Arial" w:eastAsia="Times New Roman" w:hAnsi="Arial" w:cs="Arial"/>
          <w:color w:val="000000" w:themeColor="text1"/>
          <w:lang w:eastAsia="hu-HU"/>
        </w:rPr>
      </w:pPr>
    </w:p>
    <w:p w:rsidR="00555836" w:rsidRPr="00D65690" w:rsidRDefault="00D65690">
      <w:pPr>
        <w:tabs>
          <w:tab w:val="left" w:pos="10915"/>
        </w:tabs>
        <w:ind w:right="481"/>
        <w:jc w:val="both"/>
        <w:rPr>
          <w:rFonts w:ascii="Arial" w:eastAsiaTheme="majorEastAsia" w:hAnsi="Arial" w:cs="Arial"/>
          <w:color w:val="000000" w:themeColor="text1"/>
        </w:rPr>
      </w:pPr>
      <w:r w:rsidRPr="00D65690">
        <w:rPr>
          <w:rFonts w:ascii="Arial" w:eastAsia="Times New Roman" w:hAnsi="Arial" w:cs="Arial"/>
          <w:b/>
          <w:color w:val="000000" w:themeColor="text1"/>
          <w:lang w:eastAsia="hu-HU"/>
        </w:rPr>
        <w:t>I.2. Reprezentatív példa</w:t>
      </w:r>
    </w:p>
    <w:p w:rsidR="00555836" w:rsidRPr="00D65690" w:rsidRDefault="00555836">
      <w:pPr>
        <w:tabs>
          <w:tab w:val="left" w:pos="10915"/>
        </w:tabs>
        <w:ind w:right="481"/>
        <w:jc w:val="both"/>
        <w:rPr>
          <w:rFonts w:ascii="Arial" w:eastAsiaTheme="majorEastAsia" w:hAnsi="Arial" w:cs="Arial"/>
          <w:color w:val="000000" w:themeColor="text1"/>
        </w:rPr>
      </w:pPr>
    </w:p>
    <w:p w:rsidR="00555836" w:rsidRPr="00D65690" w:rsidRDefault="00D65690">
      <w:pPr>
        <w:ind w:right="481"/>
        <w:jc w:val="both"/>
        <w:rPr>
          <w:rFonts w:ascii="Arial" w:eastAsiaTheme="majorEastAsia" w:hAnsi="Arial" w:cs="Arial"/>
          <w:color w:val="000000" w:themeColor="text1"/>
        </w:rPr>
      </w:pPr>
      <w:r w:rsidRPr="00D65690">
        <w:rPr>
          <w:rFonts w:ascii="Arial" w:eastAsiaTheme="majorEastAsia" w:hAnsi="Arial" w:cs="Arial"/>
          <w:color w:val="000000" w:themeColor="text1"/>
        </w:rPr>
        <w:t xml:space="preserve">A reprezentatív példa a termékre irányadó, a teljes hiteldíj mutató meghatározásáról, számításáról és közzétételéről szóló 83/2010. (III. 25.) kormányrendelet szerint, a kereskedelmi kommunikációban megjelenítendő kölcsönösszeg és futamidő figyelembe vételével, az alap terméktípusra, illetőleg a legjellemzőbb konstrukciókra került meghatározásra. </w:t>
      </w:r>
    </w:p>
    <w:p w:rsidR="00555836" w:rsidRPr="00D65690" w:rsidRDefault="00D65690">
      <w:pPr>
        <w:tabs>
          <w:tab w:val="left" w:pos="10915"/>
        </w:tabs>
        <w:ind w:right="481"/>
        <w:jc w:val="both"/>
        <w:rPr>
          <w:rFonts w:ascii="Arial" w:eastAsiaTheme="majorEastAsia" w:hAnsi="Arial" w:cs="Arial"/>
          <w:b/>
          <w:color w:val="000000" w:themeColor="text1"/>
        </w:rPr>
      </w:pPr>
      <w:r w:rsidRPr="00D65690">
        <w:rPr>
          <w:rFonts w:ascii="Arial" w:eastAsiaTheme="majorEastAsia" w:hAnsi="Arial" w:cs="Arial"/>
          <w:color w:val="000000" w:themeColor="text1"/>
        </w:rPr>
        <w:t>A reprezentatív példa pusztán tájékoztatásként szolgál.</w:t>
      </w:r>
    </w:p>
    <w:p w:rsidR="00555836" w:rsidRPr="00D65690" w:rsidRDefault="00555836" w:rsidP="00D65690">
      <w:pPr>
        <w:rPr>
          <w:rFonts w:ascii="Arial" w:eastAsiaTheme="majorEastAsia" w:hAnsi="Arial" w:cs="Arial"/>
          <w:color w:val="000000" w:themeColor="text1"/>
        </w:rPr>
      </w:pPr>
    </w:p>
    <w:p w:rsidR="00555836" w:rsidRPr="00D65690" w:rsidRDefault="00D65690">
      <w:pPr>
        <w:ind w:right="764"/>
        <w:jc w:val="both"/>
        <w:rPr>
          <w:rFonts w:ascii="Arial" w:eastAsiaTheme="majorEastAsia" w:hAnsi="Arial" w:cs="Arial"/>
          <w:b/>
          <w:color w:val="000000" w:themeColor="text1"/>
        </w:rPr>
      </w:pPr>
      <w:r w:rsidRPr="00D65690">
        <w:rPr>
          <w:rFonts w:ascii="Arial" w:eastAsiaTheme="majorEastAsia" w:hAnsi="Arial" w:cs="Arial"/>
          <w:b/>
          <w:color w:val="000000" w:themeColor="text1"/>
        </w:rPr>
        <w:t>Személyi kölcsön reprezentatív példa:</w:t>
      </w:r>
    </w:p>
    <w:p w:rsidR="00555836" w:rsidRPr="00D65690" w:rsidRDefault="00555836">
      <w:pPr>
        <w:ind w:right="764"/>
        <w:jc w:val="both"/>
        <w:rPr>
          <w:rFonts w:ascii="Arial" w:eastAsiaTheme="majorEastAsia" w:hAnsi="Arial" w:cs="Arial"/>
          <w:b/>
          <w:i/>
          <w:color w:val="000000" w:themeColor="text1"/>
        </w:rPr>
      </w:pPr>
    </w:p>
    <w:p w:rsidR="00555836" w:rsidRPr="00D65690" w:rsidRDefault="00D65690">
      <w:pPr>
        <w:ind w:right="764"/>
        <w:jc w:val="both"/>
        <w:rPr>
          <w:rFonts w:ascii="Arial" w:eastAsiaTheme="majorEastAsia" w:hAnsi="Arial" w:cs="Arial"/>
          <w:b/>
          <w:i/>
          <w:color w:val="000000" w:themeColor="text1"/>
        </w:rPr>
      </w:pPr>
      <w:r w:rsidRPr="00D65690">
        <w:rPr>
          <w:rFonts w:ascii="Arial" w:eastAsiaTheme="majorEastAsia" w:hAnsi="Arial" w:cs="Arial"/>
          <w:b/>
          <w:i/>
          <w:color w:val="000000" w:themeColor="text1"/>
        </w:rPr>
        <w:t>1.)</w:t>
      </w:r>
    </w:p>
    <w:tbl>
      <w:tblPr>
        <w:tblStyle w:val="Rcsostblzat"/>
        <w:tblW w:w="0" w:type="auto"/>
        <w:tblInd w:w="108" w:type="dxa"/>
        <w:tblLook w:val="04A0" w:firstRow="1" w:lastRow="0" w:firstColumn="1" w:lastColumn="0" w:noHBand="0" w:noVBand="1"/>
      </w:tblPr>
      <w:tblGrid>
        <w:gridCol w:w="5954"/>
        <w:gridCol w:w="4961"/>
      </w:tblGrid>
      <w:tr w:rsidR="00555836" w:rsidRPr="00D65690">
        <w:tc>
          <w:tcPr>
            <w:tcW w:w="5954" w:type="dxa"/>
            <w:shd w:val="clear" w:color="auto" w:fill="F2F2F2" w:themeFill="background1" w:themeFillShade="F2"/>
            <w:vAlign w:val="center"/>
          </w:tcPr>
          <w:p w:rsidR="00555836" w:rsidRPr="00D65690" w:rsidRDefault="00D65690">
            <w:pPr>
              <w:jc w:val="both"/>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Termék</w:t>
            </w:r>
          </w:p>
        </w:tc>
        <w:tc>
          <w:tcPr>
            <w:tcW w:w="4961" w:type="dxa"/>
            <w:shd w:val="clear" w:color="auto" w:fill="F2F2F2" w:themeFill="background1" w:themeFillShade="F2"/>
            <w:vAlign w:val="center"/>
          </w:tcPr>
          <w:p w:rsidR="00555836" w:rsidRPr="00D65690" w:rsidRDefault="00D65690">
            <w:pPr>
              <w:jc w:val="both"/>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Személyi kölcsön</w:t>
            </w:r>
          </w:p>
        </w:tc>
      </w:tr>
      <w:tr w:rsidR="00555836" w:rsidRPr="00D65690">
        <w:tc>
          <w:tcPr>
            <w:tcW w:w="5954" w:type="dxa"/>
            <w:shd w:val="clear" w:color="auto" w:fill="F2F2F2" w:themeFill="background1" w:themeFillShade="F2"/>
            <w:vAlign w:val="center"/>
          </w:tcPr>
          <w:p w:rsidR="00555836" w:rsidRPr="00D65690" w:rsidRDefault="00D65690">
            <w:pPr>
              <w:jc w:val="both"/>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Kölcsön összege</w:t>
            </w:r>
          </w:p>
        </w:tc>
        <w:tc>
          <w:tcPr>
            <w:tcW w:w="4961" w:type="dxa"/>
            <w:shd w:val="clear" w:color="auto" w:fill="F2F2F2" w:themeFill="background1" w:themeFillShade="F2"/>
            <w:vAlign w:val="center"/>
          </w:tcPr>
          <w:p w:rsidR="00555836" w:rsidRPr="00D65690" w:rsidRDefault="00D65690">
            <w:pPr>
              <w:jc w:val="both"/>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500 000 Ft</w:t>
            </w:r>
          </w:p>
        </w:tc>
      </w:tr>
      <w:tr w:rsidR="00555836" w:rsidRPr="00D65690">
        <w:tc>
          <w:tcPr>
            <w:tcW w:w="5954" w:type="dxa"/>
            <w:shd w:val="clear" w:color="auto" w:fill="F2F2F2" w:themeFill="background1" w:themeFillShade="F2"/>
            <w:vAlign w:val="center"/>
          </w:tcPr>
          <w:p w:rsidR="00555836" w:rsidRPr="00D65690" w:rsidRDefault="00D65690">
            <w:pPr>
              <w:jc w:val="both"/>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Kölcsön futamideje</w:t>
            </w:r>
          </w:p>
        </w:tc>
        <w:tc>
          <w:tcPr>
            <w:tcW w:w="4961" w:type="dxa"/>
            <w:shd w:val="clear" w:color="auto" w:fill="F2F2F2" w:themeFill="background1" w:themeFillShade="F2"/>
            <w:vAlign w:val="center"/>
          </w:tcPr>
          <w:p w:rsidR="00555836" w:rsidRPr="00D65690" w:rsidRDefault="00D65690">
            <w:pPr>
              <w:jc w:val="both"/>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36 hónap</w:t>
            </w:r>
          </w:p>
        </w:tc>
      </w:tr>
      <w:tr w:rsidR="00555836" w:rsidRPr="00D65690">
        <w:tc>
          <w:tcPr>
            <w:tcW w:w="5954" w:type="dxa"/>
            <w:shd w:val="clear" w:color="auto" w:fill="F2F2F2" w:themeFill="background1" w:themeFillShade="F2"/>
            <w:vAlign w:val="center"/>
          </w:tcPr>
          <w:p w:rsidR="00555836" w:rsidRPr="00D65690" w:rsidRDefault="00D65690">
            <w:pPr>
              <w:jc w:val="both"/>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Ügyleti kamat mértéke</w:t>
            </w:r>
          </w:p>
        </w:tc>
        <w:tc>
          <w:tcPr>
            <w:tcW w:w="4961" w:type="dxa"/>
            <w:shd w:val="clear" w:color="auto" w:fill="F2F2F2" w:themeFill="background1" w:themeFillShade="F2"/>
            <w:vAlign w:val="center"/>
          </w:tcPr>
          <w:p w:rsidR="00555836" w:rsidRPr="00D65690" w:rsidRDefault="00D65690">
            <w:pPr>
              <w:jc w:val="both"/>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19,99%</w:t>
            </w:r>
          </w:p>
        </w:tc>
      </w:tr>
      <w:tr w:rsidR="00555836" w:rsidRPr="00D65690">
        <w:tc>
          <w:tcPr>
            <w:tcW w:w="5954" w:type="dxa"/>
            <w:shd w:val="clear" w:color="auto" w:fill="F2F2F2" w:themeFill="background1" w:themeFillShade="F2"/>
            <w:vAlign w:val="center"/>
          </w:tcPr>
          <w:p w:rsidR="00555836" w:rsidRPr="00D65690" w:rsidRDefault="00D65690">
            <w:pPr>
              <w:jc w:val="both"/>
              <w:rPr>
                <w:rFonts w:ascii="Arial" w:eastAsia="Times New Roman" w:hAnsi="Arial" w:cs="Arial"/>
                <w:b/>
                <w:i/>
                <w:color w:val="000000" w:themeColor="text1"/>
                <w:lang w:eastAsia="hu-HU"/>
              </w:rPr>
            </w:pPr>
            <w:r w:rsidRPr="00D65690">
              <w:rPr>
                <w:rFonts w:ascii="Arial" w:eastAsia="Times New Roman" w:hAnsi="Arial" w:cs="Arial"/>
                <w:b/>
                <w:i/>
                <w:color w:val="000000" w:themeColor="text1"/>
                <w:lang w:eastAsia="hu-HU"/>
              </w:rPr>
              <w:t>Folyósítási díj mértéke (folyósított összeg %-</w:t>
            </w:r>
            <w:proofErr w:type="spellStart"/>
            <w:r w:rsidRPr="00D65690">
              <w:rPr>
                <w:rFonts w:ascii="Arial" w:eastAsia="Times New Roman" w:hAnsi="Arial" w:cs="Arial"/>
                <w:b/>
                <w:i/>
                <w:color w:val="000000" w:themeColor="text1"/>
                <w:lang w:eastAsia="hu-HU"/>
              </w:rPr>
              <w:t>ban</w:t>
            </w:r>
            <w:proofErr w:type="spellEnd"/>
            <w:r w:rsidRPr="00D65690">
              <w:rPr>
                <w:rFonts w:ascii="Arial" w:eastAsia="Times New Roman" w:hAnsi="Arial" w:cs="Arial"/>
                <w:b/>
                <w:i/>
                <w:color w:val="000000" w:themeColor="text1"/>
                <w:lang w:eastAsia="hu-HU"/>
              </w:rPr>
              <w:t>)</w:t>
            </w:r>
          </w:p>
        </w:tc>
        <w:tc>
          <w:tcPr>
            <w:tcW w:w="4961" w:type="dxa"/>
            <w:shd w:val="clear" w:color="auto" w:fill="F2F2F2" w:themeFill="background1" w:themeFillShade="F2"/>
            <w:vAlign w:val="center"/>
          </w:tcPr>
          <w:p w:rsidR="00555836" w:rsidRPr="00D65690" w:rsidRDefault="00D65690">
            <w:pPr>
              <w:jc w:val="both"/>
              <w:rPr>
                <w:rFonts w:ascii="Arial" w:eastAsia="Times New Roman" w:hAnsi="Arial" w:cs="Arial"/>
                <w:b/>
                <w:i/>
                <w:color w:val="000000" w:themeColor="text1"/>
                <w:lang w:eastAsia="hu-HU"/>
              </w:rPr>
            </w:pPr>
            <w:r w:rsidRPr="00D65690">
              <w:rPr>
                <w:rFonts w:ascii="Arial" w:eastAsia="Times New Roman" w:hAnsi="Arial" w:cs="Arial"/>
                <w:b/>
                <w:i/>
                <w:color w:val="000000" w:themeColor="text1"/>
                <w:lang w:eastAsia="hu-HU"/>
              </w:rPr>
              <w:t>0,75%</w:t>
            </w:r>
          </w:p>
        </w:tc>
      </w:tr>
      <w:tr w:rsidR="00555836" w:rsidRPr="00D65690">
        <w:tc>
          <w:tcPr>
            <w:tcW w:w="5954" w:type="dxa"/>
            <w:shd w:val="clear" w:color="auto" w:fill="F2F2F2" w:themeFill="background1" w:themeFillShade="F2"/>
            <w:vAlign w:val="center"/>
          </w:tcPr>
          <w:p w:rsidR="00555836" w:rsidRPr="00D65690" w:rsidRDefault="00D65690">
            <w:pPr>
              <w:jc w:val="both"/>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Teljes Hiteldíj Mutató (THM)</w:t>
            </w:r>
          </w:p>
        </w:tc>
        <w:tc>
          <w:tcPr>
            <w:tcW w:w="4961" w:type="dxa"/>
            <w:shd w:val="clear" w:color="auto" w:fill="F2F2F2" w:themeFill="background1" w:themeFillShade="F2"/>
            <w:vAlign w:val="center"/>
          </w:tcPr>
          <w:p w:rsidR="00555836" w:rsidRPr="00D65690" w:rsidRDefault="00D65690">
            <w:pPr>
              <w:jc w:val="both"/>
              <w:rPr>
                <w:rFonts w:ascii="Arial" w:eastAsia="Times New Roman" w:hAnsi="Arial" w:cs="Arial"/>
                <w:b/>
                <w:i/>
                <w:color w:val="000000" w:themeColor="text1"/>
                <w:lang w:eastAsia="hu-HU"/>
              </w:rPr>
            </w:pPr>
            <w:r w:rsidRPr="00D65690">
              <w:rPr>
                <w:rFonts w:ascii="Arial" w:eastAsia="Times New Roman" w:hAnsi="Arial" w:cs="Arial"/>
                <w:b/>
                <w:i/>
                <w:color w:val="000000" w:themeColor="text1"/>
                <w:lang w:eastAsia="hu-HU"/>
              </w:rPr>
              <w:t>22,9%</w:t>
            </w:r>
          </w:p>
        </w:tc>
      </w:tr>
      <w:tr w:rsidR="00555836" w:rsidRPr="00D65690">
        <w:tc>
          <w:tcPr>
            <w:tcW w:w="5954" w:type="dxa"/>
            <w:shd w:val="clear" w:color="auto" w:fill="F2F2F2" w:themeFill="background1" w:themeFillShade="F2"/>
            <w:vAlign w:val="center"/>
          </w:tcPr>
          <w:p w:rsidR="00555836" w:rsidRPr="00D65690" w:rsidRDefault="00D65690">
            <w:pPr>
              <w:ind w:left="-765" w:firstLine="765"/>
              <w:jc w:val="both"/>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Hitelkamat típusa</w:t>
            </w:r>
          </w:p>
        </w:tc>
        <w:tc>
          <w:tcPr>
            <w:tcW w:w="4961" w:type="dxa"/>
            <w:shd w:val="clear" w:color="auto" w:fill="F2F2F2" w:themeFill="background1" w:themeFillShade="F2"/>
            <w:vAlign w:val="center"/>
          </w:tcPr>
          <w:p w:rsidR="00555836" w:rsidRPr="00D65690" w:rsidRDefault="00D65690">
            <w:pPr>
              <w:jc w:val="both"/>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fix*</w:t>
            </w:r>
          </w:p>
        </w:tc>
      </w:tr>
      <w:tr w:rsidR="00555836" w:rsidRPr="00D65690">
        <w:tc>
          <w:tcPr>
            <w:tcW w:w="5954" w:type="dxa"/>
            <w:shd w:val="clear" w:color="auto" w:fill="F2F2F2" w:themeFill="background1" w:themeFillShade="F2"/>
            <w:vAlign w:val="center"/>
          </w:tcPr>
          <w:p w:rsidR="00555836" w:rsidRPr="00D65690" w:rsidRDefault="00D65690">
            <w:pPr>
              <w:ind w:left="-765" w:firstLine="765"/>
              <w:jc w:val="both"/>
              <w:rPr>
                <w:rFonts w:ascii="Arial" w:eastAsia="Times New Roman" w:hAnsi="Arial" w:cs="Arial"/>
                <w:b/>
                <w:i/>
                <w:color w:val="000000" w:themeColor="text1"/>
                <w:lang w:eastAsia="hu-HU"/>
              </w:rPr>
            </w:pPr>
            <w:r w:rsidRPr="00D65690">
              <w:rPr>
                <w:rFonts w:ascii="Arial" w:eastAsia="Times New Roman" w:hAnsi="Arial" w:cs="Arial"/>
                <w:b/>
                <w:i/>
                <w:color w:val="000000" w:themeColor="text1"/>
                <w:lang w:eastAsia="hu-HU"/>
              </w:rPr>
              <w:t>Folyósítási díj összege</w:t>
            </w:r>
          </w:p>
        </w:tc>
        <w:tc>
          <w:tcPr>
            <w:tcW w:w="4961" w:type="dxa"/>
            <w:shd w:val="clear" w:color="auto" w:fill="F2F2F2" w:themeFill="background1" w:themeFillShade="F2"/>
            <w:vAlign w:val="center"/>
          </w:tcPr>
          <w:p w:rsidR="00555836" w:rsidRPr="00D65690" w:rsidRDefault="00D65690">
            <w:pPr>
              <w:jc w:val="both"/>
              <w:rPr>
                <w:rFonts w:ascii="Arial" w:eastAsia="Times New Roman" w:hAnsi="Arial" w:cs="Arial"/>
                <w:b/>
                <w:i/>
                <w:color w:val="000000" w:themeColor="text1"/>
                <w:lang w:eastAsia="hu-HU"/>
              </w:rPr>
            </w:pPr>
            <w:r w:rsidRPr="00D65690">
              <w:rPr>
                <w:rFonts w:ascii="Arial" w:eastAsia="Times New Roman" w:hAnsi="Arial" w:cs="Arial"/>
                <w:b/>
                <w:i/>
                <w:color w:val="000000" w:themeColor="text1"/>
                <w:lang w:eastAsia="hu-HU"/>
              </w:rPr>
              <w:t>3 750 Ft</w:t>
            </w:r>
          </w:p>
        </w:tc>
      </w:tr>
      <w:tr w:rsidR="00555836" w:rsidRPr="00D65690">
        <w:tc>
          <w:tcPr>
            <w:tcW w:w="5954" w:type="dxa"/>
            <w:shd w:val="clear" w:color="auto" w:fill="F2F2F2" w:themeFill="background1" w:themeFillShade="F2"/>
            <w:vAlign w:val="center"/>
          </w:tcPr>
          <w:p w:rsidR="00555836" w:rsidRPr="00D65690" w:rsidRDefault="00D65690">
            <w:pPr>
              <w:jc w:val="both"/>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Havi törlesztőrészlet</w:t>
            </w:r>
          </w:p>
        </w:tc>
        <w:tc>
          <w:tcPr>
            <w:tcW w:w="4961" w:type="dxa"/>
            <w:shd w:val="clear" w:color="auto" w:fill="F2F2F2" w:themeFill="background1" w:themeFillShade="F2"/>
            <w:vAlign w:val="center"/>
          </w:tcPr>
          <w:p w:rsidR="00555836" w:rsidRPr="00D65690" w:rsidRDefault="00D65690">
            <w:pPr>
              <w:jc w:val="both"/>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18 650 Ft</w:t>
            </w:r>
          </w:p>
        </w:tc>
      </w:tr>
      <w:tr w:rsidR="00555836" w:rsidRPr="00D65690">
        <w:tc>
          <w:tcPr>
            <w:tcW w:w="5954" w:type="dxa"/>
            <w:shd w:val="clear" w:color="auto" w:fill="F2F2F2" w:themeFill="background1" w:themeFillShade="F2"/>
            <w:vAlign w:val="center"/>
          </w:tcPr>
          <w:p w:rsidR="00555836" w:rsidRPr="00D65690" w:rsidRDefault="00D65690">
            <w:pPr>
              <w:jc w:val="both"/>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Kölcsön teljes díja</w:t>
            </w:r>
          </w:p>
        </w:tc>
        <w:tc>
          <w:tcPr>
            <w:tcW w:w="4961" w:type="dxa"/>
            <w:shd w:val="clear" w:color="auto" w:fill="F2F2F2" w:themeFill="background1" w:themeFillShade="F2"/>
            <w:vAlign w:val="center"/>
          </w:tcPr>
          <w:p w:rsidR="00555836" w:rsidRPr="00D65690" w:rsidRDefault="00D65690">
            <w:pPr>
              <w:jc w:val="both"/>
              <w:rPr>
                <w:rFonts w:ascii="Arial" w:eastAsia="Times New Roman" w:hAnsi="Arial" w:cs="Arial"/>
                <w:b/>
                <w:i/>
                <w:color w:val="000000" w:themeColor="text1"/>
                <w:lang w:eastAsia="hu-HU"/>
              </w:rPr>
            </w:pPr>
            <w:r w:rsidRPr="00D65690">
              <w:rPr>
                <w:rFonts w:ascii="Arial" w:eastAsia="Times New Roman" w:hAnsi="Arial" w:cs="Arial"/>
                <w:b/>
                <w:i/>
                <w:color w:val="000000" w:themeColor="text1"/>
                <w:lang w:eastAsia="hu-HU"/>
              </w:rPr>
              <w:t>175 150 Ft</w:t>
            </w:r>
          </w:p>
        </w:tc>
      </w:tr>
      <w:tr w:rsidR="00555836" w:rsidRPr="00D65690">
        <w:tc>
          <w:tcPr>
            <w:tcW w:w="5954" w:type="dxa"/>
            <w:shd w:val="clear" w:color="auto" w:fill="F2F2F2" w:themeFill="background1" w:themeFillShade="F2"/>
            <w:vAlign w:val="center"/>
          </w:tcPr>
          <w:p w:rsidR="00555836" w:rsidRPr="00D65690" w:rsidRDefault="00D65690">
            <w:pPr>
              <w:jc w:val="both"/>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Fizetendő teljes összeg</w:t>
            </w:r>
          </w:p>
        </w:tc>
        <w:tc>
          <w:tcPr>
            <w:tcW w:w="4961" w:type="dxa"/>
            <w:shd w:val="clear" w:color="auto" w:fill="F2F2F2" w:themeFill="background1" w:themeFillShade="F2"/>
            <w:vAlign w:val="center"/>
          </w:tcPr>
          <w:p w:rsidR="00555836" w:rsidRPr="00D65690" w:rsidRDefault="00D65690">
            <w:pPr>
              <w:jc w:val="both"/>
              <w:rPr>
                <w:rFonts w:ascii="Arial" w:eastAsia="Times New Roman" w:hAnsi="Arial" w:cs="Arial"/>
                <w:b/>
                <w:i/>
                <w:color w:val="000000" w:themeColor="text1"/>
                <w:lang w:eastAsia="hu-HU"/>
              </w:rPr>
            </w:pPr>
            <w:r w:rsidRPr="00D65690">
              <w:rPr>
                <w:rFonts w:ascii="Arial" w:eastAsia="Times New Roman" w:hAnsi="Arial" w:cs="Arial"/>
                <w:b/>
                <w:i/>
                <w:color w:val="000000" w:themeColor="text1"/>
                <w:lang w:eastAsia="hu-HU"/>
              </w:rPr>
              <w:t>675 150 Ft</w:t>
            </w:r>
          </w:p>
        </w:tc>
      </w:tr>
    </w:tbl>
    <w:p w:rsidR="00555836" w:rsidRPr="00D65690" w:rsidRDefault="00D65690">
      <w:pPr>
        <w:spacing w:after="200" w:line="276" w:lineRule="auto"/>
        <w:rPr>
          <w:rFonts w:ascii="Arial" w:eastAsiaTheme="majorEastAsia" w:hAnsi="Arial" w:cs="Arial"/>
          <w:color w:val="000000" w:themeColor="text1"/>
        </w:rPr>
      </w:pPr>
      <w:r w:rsidRPr="00D65690">
        <w:rPr>
          <w:rFonts w:ascii="Arial" w:eastAsiaTheme="majorEastAsia" w:hAnsi="Arial" w:cs="Arial"/>
          <w:color w:val="000000" w:themeColor="text1"/>
        </w:rPr>
        <w:br w:type="page"/>
      </w:r>
    </w:p>
    <w:p w:rsidR="00555836" w:rsidRPr="00D65690" w:rsidRDefault="00555836">
      <w:pPr>
        <w:ind w:right="764"/>
        <w:jc w:val="both"/>
        <w:rPr>
          <w:rFonts w:ascii="Arial" w:eastAsiaTheme="majorEastAsia" w:hAnsi="Arial" w:cs="Arial"/>
          <w:color w:val="000000" w:themeColor="text1"/>
        </w:rPr>
      </w:pPr>
    </w:p>
    <w:p w:rsidR="00555836" w:rsidRPr="00D65690" w:rsidRDefault="00D65690">
      <w:pPr>
        <w:ind w:right="764"/>
        <w:jc w:val="both"/>
        <w:rPr>
          <w:rFonts w:ascii="Arial" w:eastAsiaTheme="majorEastAsia" w:hAnsi="Arial" w:cs="Arial"/>
          <w:color w:val="000000" w:themeColor="text1"/>
        </w:rPr>
      </w:pPr>
      <w:r w:rsidRPr="00D65690">
        <w:rPr>
          <w:rFonts w:ascii="Arial" w:eastAsiaTheme="majorEastAsia" w:hAnsi="Arial" w:cs="Arial"/>
          <w:color w:val="000000" w:themeColor="text1"/>
        </w:rPr>
        <w:t>2)</w:t>
      </w:r>
    </w:p>
    <w:tbl>
      <w:tblPr>
        <w:tblStyle w:val="Rcsostblzat"/>
        <w:tblW w:w="0" w:type="auto"/>
        <w:tblInd w:w="108" w:type="dxa"/>
        <w:tblLook w:val="04A0" w:firstRow="1" w:lastRow="0" w:firstColumn="1" w:lastColumn="0" w:noHBand="0" w:noVBand="1"/>
      </w:tblPr>
      <w:tblGrid>
        <w:gridCol w:w="5954"/>
        <w:gridCol w:w="4961"/>
      </w:tblGrid>
      <w:tr w:rsidR="00555836" w:rsidRPr="00D65690">
        <w:tc>
          <w:tcPr>
            <w:tcW w:w="5954" w:type="dxa"/>
            <w:shd w:val="clear" w:color="auto" w:fill="F2F2F2" w:themeFill="background1" w:themeFillShade="F2"/>
            <w:vAlign w:val="center"/>
          </w:tcPr>
          <w:p w:rsidR="00555836" w:rsidRPr="00D65690" w:rsidRDefault="00D65690">
            <w:pPr>
              <w:jc w:val="both"/>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Termék</w:t>
            </w:r>
          </w:p>
        </w:tc>
        <w:tc>
          <w:tcPr>
            <w:tcW w:w="4961" w:type="dxa"/>
            <w:shd w:val="clear" w:color="auto" w:fill="F2F2F2" w:themeFill="background1" w:themeFillShade="F2"/>
            <w:vAlign w:val="center"/>
          </w:tcPr>
          <w:p w:rsidR="00555836" w:rsidRPr="00D65690" w:rsidRDefault="00D65690">
            <w:pPr>
              <w:jc w:val="both"/>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Személyi kölcsön</w:t>
            </w:r>
          </w:p>
        </w:tc>
      </w:tr>
      <w:tr w:rsidR="00555836" w:rsidRPr="00D65690">
        <w:tc>
          <w:tcPr>
            <w:tcW w:w="5954" w:type="dxa"/>
            <w:shd w:val="clear" w:color="auto" w:fill="F2F2F2" w:themeFill="background1" w:themeFillShade="F2"/>
            <w:vAlign w:val="center"/>
          </w:tcPr>
          <w:p w:rsidR="00555836" w:rsidRPr="00D65690" w:rsidRDefault="00D65690">
            <w:pPr>
              <w:jc w:val="both"/>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Kölcsön összege</w:t>
            </w:r>
          </w:p>
        </w:tc>
        <w:tc>
          <w:tcPr>
            <w:tcW w:w="4961" w:type="dxa"/>
            <w:shd w:val="clear" w:color="auto" w:fill="F2F2F2" w:themeFill="background1" w:themeFillShade="F2"/>
            <w:vAlign w:val="center"/>
          </w:tcPr>
          <w:p w:rsidR="00555836" w:rsidRPr="00D65690" w:rsidRDefault="00D65690">
            <w:pPr>
              <w:jc w:val="both"/>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3.000 000 Ft</w:t>
            </w:r>
          </w:p>
        </w:tc>
      </w:tr>
      <w:tr w:rsidR="00555836" w:rsidRPr="00D65690">
        <w:tc>
          <w:tcPr>
            <w:tcW w:w="5954" w:type="dxa"/>
            <w:shd w:val="clear" w:color="auto" w:fill="F2F2F2" w:themeFill="background1" w:themeFillShade="F2"/>
            <w:vAlign w:val="center"/>
          </w:tcPr>
          <w:p w:rsidR="00555836" w:rsidRPr="00D65690" w:rsidRDefault="00D65690">
            <w:pPr>
              <w:jc w:val="both"/>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Kölcsön futamideje</w:t>
            </w:r>
          </w:p>
        </w:tc>
        <w:tc>
          <w:tcPr>
            <w:tcW w:w="4961" w:type="dxa"/>
            <w:shd w:val="clear" w:color="auto" w:fill="F2F2F2" w:themeFill="background1" w:themeFillShade="F2"/>
            <w:vAlign w:val="center"/>
          </w:tcPr>
          <w:p w:rsidR="00555836" w:rsidRPr="00D65690" w:rsidRDefault="00D65690">
            <w:pPr>
              <w:jc w:val="both"/>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60 hónap</w:t>
            </w:r>
          </w:p>
        </w:tc>
      </w:tr>
      <w:tr w:rsidR="00555836" w:rsidRPr="00D65690">
        <w:tc>
          <w:tcPr>
            <w:tcW w:w="5954" w:type="dxa"/>
            <w:shd w:val="clear" w:color="auto" w:fill="F2F2F2" w:themeFill="background1" w:themeFillShade="F2"/>
            <w:vAlign w:val="center"/>
          </w:tcPr>
          <w:p w:rsidR="00555836" w:rsidRPr="00D65690" w:rsidRDefault="00D65690">
            <w:pPr>
              <w:jc w:val="both"/>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Ügyleti kamat mértéke</w:t>
            </w:r>
          </w:p>
        </w:tc>
        <w:tc>
          <w:tcPr>
            <w:tcW w:w="4961" w:type="dxa"/>
            <w:shd w:val="clear" w:color="auto" w:fill="F2F2F2" w:themeFill="background1" w:themeFillShade="F2"/>
            <w:vAlign w:val="center"/>
          </w:tcPr>
          <w:p w:rsidR="00555836" w:rsidRPr="00D65690" w:rsidRDefault="00D65690">
            <w:pPr>
              <w:jc w:val="both"/>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15,99%</w:t>
            </w:r>
          </w:p>
        </w:tc>
      </w:tr>
      <w:tr w:rsidR="00555836" w:rsidRPr="00D65690">
        <w:tc>
          <w:tcPr>
            <w:tcW w:w="5954" w:type="dxa"/>
            <w:shd w:val="clear" w:color="auto" w:fill="F2F2F2" w:themeFill="background1" w:themeFillShade="F2"/>
            <w:vAlign w:val="center"/>
          </w:tcPr>
          <w:p w:rsidR="00555836" w:rsidRPr="00D65690" w:rsidRDefault="00D65690">
            <w:pPr>
              <w:jc w:val="both"/>
              <w:rPr>
                <w:rFonts w:ascii="Arial" w:eastAsia="Times New Roman" w:hAnsi="Arial" w:cs="Arial"/>
                <w:b/>
                <w:i/>
                <w:color w:val="000000" w:themeColor="text1"/>
                <w:lang w:eastAsia="hu-HU"/>
              </w:rPr>
            </w:pPr>
            <w:r w:rsidRPr="00D65690">
              <w:rPr>
                <w:rFonts w:ascii="Arial" w:eastAsia="Times New Roman" w:hAnsi="Arial" w:cs="Arial"/>
                <w:b/>
                <w:i/>
                <w:color w:val="000000" w:themeColor="text1"/>
                <w:lang w:eastAsia="hu-HU"/>
              </w:rPr>
              <w:t>Folyósítási díj mértéke (folyósított összeg %-</w:t>
            </w:r>
            <w:proofErr w:type="spellStart"/>
            <w:r w:rsidRPr="00D65690">
              <w:rPr>
                <w:rFonts w:ascii="Arial" w:eastAsia="Times New Roman" w:hAnsi="Arial" w:cs="Arial"/>
                <w:b/>
                <w:i/>
                <w:color w:val="000000" w:themeColor="text1"/>
                <w:lang w:eastAsia="hu-HU"/>
              </w:rPr>
              <w:t>ban</w:t>
            </w:r>
            <w:proofErr w:type="spellEnd"/>
            <w:r w:rsidRPr="00D65690">
              <w:rPr>
                <w:rFonts w:ascii="Arial" w:eastAsia="Times New Roman" w:hAnsi="Arial" w:cs="Arial"/>
                <w:b/>
                <w:i/>
                <w:color w:val="000000" w:themeColor="text1"/>
                <w:lang w:eastAsia="hu-HU"/>
              </w:rPr>
              <w:t>)</w:t>
            </w:r>
          </w:p>
        </w:tc>
        <w:tc>
          <w:tcPr>
            <w:tcW w:w="4961" w:type="dxa"/>
            <w:shd w:val="clear" w:color="auto" w:fill="F2F2F2" w:themeFill="background1" w:themeFillShade="F2"/>
            <w:vAlign w:val="center"/>
          </w:tcPr>
          <w:p w:rsidR="00555836" w:rsidRPr="00D65690" w:rsidRDefault="00D65690">
            <w:pPr>
              <w:jc w:val="both"/>
              <w:rPr>
                <w:rFonts w:ascii="Arial" w:eastAsia="Times New Roman" w:hAnsi="Arial" w:cs="Arial"/>
                <w:b/>
                <w:i/>
                <w:color w:val="000000" w:themeColor="text1"/>
                <w:lang w:eastAsia="hu-HU"/>
              </w:rPr>
            </w:pPr>
            <w:r w:rsidRPr="00D65690">
              <w:rPr>
                <w:rFonts w:ascii="Arial" w:eastAsia="Times New Roman" w:hAnsi="Arial" w:cs="Arial"/>
                <w:b/>
                <w:i/>
                <w:color w:val="000000" w:themeColor="text1"/>
                <w:lang w:eastAsia="hu-HU"/>
              </w:rPr>
              <w:t>0,75%</w:t>
            </w:r>
          </w:p>
        </w:tc>
      </w:tr>
      <w:tr w:rsidR="00555836" w:rsidRPr="00D65690">
        <w:tc>
          <w:tcPr>
            <w:tcW w:w="5954" w:type="dxa"/>
            <w:shd w:val="clear" w:color="auto" w:fill="F2F2F2" w:themeFill="background1" w:themeFillShade="F2"/>
            <w:vAlign w:val="center"/>
          </w:tcPr>
          <w:p w:rsidR="00555836" w:rsidRPr="00D65690" w:rsidRDefault="00D65690">
            <w:pPr>
              <w:jc w:val="both"/>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Teljes Hiteldíj Mutató (THM)</w:t>
            </w:r>
          </w:p>
        </w:tc>
        <w:tc>
          <w:tcPr>
            <w:tcW w:w="4961" w:type="dxa"/>
            <w:shd w:val="clear" w:color="auto" w:fill="F2F2F2" w:themeFill="background1" w:themeFillShade="F2"/>
            <w:vAlign w:val="center"/>
          </w:tcPr>
          <w:p w:rsidR="00555836" w:rsidRPr="00D65690" w:rsidRDefault="00D65690">
            <w:pPr>
              <w:jc w:val="both"/>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17,9%</w:t>
            </w:r>
          </w:p>
        </w:tc>
      </w:tr>
      <w:tr w:rsidR="00555836" w:rsidRPr="00D65690">
        <w:tc>
          <w:tcPr>
            <w:tcW w:w="5954" w:type="dxa"/>
            <w:shd w:val="clear" w:color="auto" w:fill="F2F2F2" w:themeFill="background1" w:themeFillShade="F2"/>
            <w:vAlign w:val="center"/>
          </w:tcPr>
          <w:p w:rsidR="00555836" w:rsidRPr="00D65690" w:rsidRDefault="00D65690">
            <w:pPr>
              <w:ind w:left="-765" w:firstLine="765"/>
              <w:jc w:val="both"/>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Hitelkamat típusa</w:t>
            </w:r>
          </w:p>
        </w:tc>
        <w:tc>
          <w:tcPr>
            <w:tcW w:w="4961" w:type="dxa"/>
            <w:shd w:val="clear" w:color="auto" w:fill="F2F2F2" w:themeFill="background1" w:themeFillShade="F2"/>
            <w:vAlign w:val="center"/>
          </w:tcPr>
          <w:p w:rsidR="00555836" w:rsidRPr="00D65690" w:rsidRDefault="00D65690">
            <w:pPr>
              <w:jc w:val="both"/>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fix*</w:t>
            </w:r>
          </w:p>
        </w:tc>
      </w:tr>
      <w:tr w:rsidR="00555836" w:rsidRPr="00D65690">
        <w:tc>
          <w:tcPr>
            <w:tcW w:w="5954" w:type="dxa"/>
            <w:shd w:val="clear" w:color="auto" w:fill="F2F2F2" w:themeFill="background1" w:themeFillShade="F2"/>
            <w:vAlign w:val="center"/>
          </w:tcPr>
          <w:p w:rsidR="00555836" w:rsidRPr="00D65690" w:rsidRDefault="00D65690">
            <w:pPr>
              <w:ind w:left="-765" w:firstLine="765"/>
              <w:jc w:val="both"/>
              <w:rPr>
                <w:rFonts w:ascii="Arial" w:eastAsia="Times New Roman" w:hAnsi="Arial" w:cs="Arial"/>
                <w:b/>
                <w:i/>
                <w:color w:val="000000" w:themeColor="text1"/>
                <w:lang w:eastAsia="hu-HU"/>
              </w:rPr>
            </w:pPr>
            <w:r w:rsidRPr="00D65690">
              <w:rPr>
                <w:rFonts w:ascii="Arial" w:eastAsia="Times New Roman" w:hAnsi="Arial" w:cs="Arial"/>
                <w:b/>
                <w:i/>
                <w:color w:val="000000" w:themeColor="text1"/>
                <w:lang w:eastAsia="hu-HU"/>
              </w:rPr>
              <w:t>Folyósítási díj összege</w:t>
            </w:r>
          </w:p>
        </w:tc>
        <w:tc>
          <w:tcPr>
            <w:tcW w:w="4961" w:type="dxa"/>
            <w:shd w:val="clear" w:color="auto" w:fill="F2F2F2" w:themeFill="background1" w:themeFillShade="F2"/>
            <w:vAlign w:val="center"/>
          </w:tcPr>
          <w:p w:rsidR="00555836" w:rsidRPr="00D65690" w:rsidRDefault="00D65690">
            <w:pPr>
              <w:jc w:val="both"/>
              <w:rPr>
                <w:rFonts w:ascii="Arial" w:eastAsia="Times New Roman" w:hAnsi="Arial" w:cs="Arial"/>
                <w:b/>
                <w:i/>
                <w:color w:val="000000" w:themeColor="text1"/>
                <w:lang w:eastAsia="hu-HU"/>
              </w:rPr>
            </w:pPr>
            <w:r w:rsidRPr="00D65690">
              <w:rPr>
                <w:rFonts w:ascii="Arial" w:eastAsia="Times New Roman" w:hAnsi="Arial" w:cs="Arial"/>
                <w:b/>
                <w:i/>
                <w:color w:val="000000" w:themeColor="text1"/>
                <w:lang w:eastAsia="hu-HU"/>
              </w:rPr>
              <w:t>22 500 Ft</w:t>
            </w:r>
          </w:p>
        </w:tc>
      </w:tr>
      <w:tr w:rsidR="00555836" w:rsidRPr="00D65690">
        <w:tc>
          <w:tcPr>
            <w:tcW w:w="5954" w:type="dxa"/>
            <w:shd w:val="clear" w:color="auto" w:fill="F2F2F2" w:themeFill="background1" w:themeFillShade="F2"/>
            <w:vAlign w:val="center"/>
          </w:tcPr>
          <w:p w:rsidR="00555836" w:rsidRPr="00D65690" w:rsidRDefault="00D65690">
            <w:pPr>
              <w:jc w:val="both"/>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Havi törlesztőrészlet</w:t>
            </w:r>
          </w:p>
        </w:tc>
        <w:tc>
          <w:tcPr>
            <w:tcW w:w="4961" w:type="dxa"/>
            <w:shd w:val="clear" w:color="auto" w:fill="F2F2F2" w:themeFill="background1" w:themeFillShade="F2"/>
            <w:vAlign w:val="center"/>
          </w:tcPr>
          <w:p w:rsidR="00555836" w:rsidRPr="00D65690" w:rsidRDefault="00D65690">
            <w:pPr>
              <w:jc w:val="both"/>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73 293 Ft</w:t>
            </w:r>
          </w:p>
        </w:tc>
      </w:tr>
      <w:tr w:rsidR="00555836" w:rsidRPr="00D65690">
        <w:tc>
          <w:tcPr>
            <w:tcW w:w="5954" w:type="dxa"/>
            <w:shd w:val="clear" w:color="auto" w:fill="F2F2F2" w:themeFill="background1" w:themeFillShade="F2"/>
            <w:vAlign w:val="center"/>
          </w:tcPr>
          <w:p w:rsidR="00555836" w:rsidRPr="00D65690" w:rsidRDefault="00D65690">
            <w:pPr>
              <w:jc w:val="both"/>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Kölcsön teljes díja</w:t>
            </w:r>
          </w:p>
        </w:tc>
        <w:tc>
          <w:tcPr>
            <w:tcW w:w="4961" w:type="dxa"/>
            <w:shd w:val="clear" w:color="auto" w:fill="F2F2F2" w:themeFill="background1" w:themeFillShade="F2"/>
            <w:vAlign w:val="center"/>
          </w:tcPr>
          <w:p w:rsidR="00555836" w:rsidRPr="00D65690" w:rsidRDefault="00D65690">
            <w:pPr>
              <w:jc w:val="both"/>
              <w:rPr>
                <w:rFonts w:ascii="Arial" w:eastAsia="Times New Roman" w:hAnsi="Arial" w:cs="Arial"/>
                <w:b/>
                <w:i/>
                <w:color w:val="000000" w:themeColor="text1"/>
                <w:lang w:eastAsia="hu-HU"/>
              </w:rPr>
            </w:pPr>
            <w:r w:rsidRPr="00D65690">
              <w:rPr>
                <w:rFonts w:ascii="Arial" w:eastAsia="Times New Roman" w:hAnsi="Arial" w:cs="Arial"/>
                <w:b/>
                <w:i/>
                <w:color w:val="000000" w:themeColor="text1"/>
                <w:lang w:eastAsia="hu-HU"/>
              </w:rPr>
              <w:t>1 420 080 Ft</w:t>
            </w:r>
          </w:p>
        </w:tc>
      </w:tr>
      <w:tr w:rsidR="00555836" w:rsidRPr="00D65690">
        <w:tc>
          <w:tcPr>
            <w:tcW w:w="5954" w:type="dxa"/>
            <w:shd w:val="clear" w:color="auto" w:fill="F2F2F2" w:themeFill="background1" w:themeFillShade="F2"/>
            <w:vAlign w:val="center"/>
          </w:tcPr>
          <w:p w:rsidR="00555836" w:rsidRPr="00D65690" w:rsidRDefault="00D65690">
            <w:pPr>
              <w:jc w:val="both"/>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Fizetendő teljes összeg</w:t>
            </w:r>
          </w:p>
        </w:tc>
        <w:tc>
          <w:tcPr>
            <w:tcW w:w="4961" w:type="dxa"/>
            <w:shd w:val="clear" w:color="auto" w:fill="F2F2F2" w:themeFill="background1" w:themeFillShade="F2"/>
            <w:vAlign w:val="center"/>
          </w:tcPr>
          <w:p w:rsidR="00555836" w:rsidRPr="00D65690" w:rsidRDefault="00D65690">
            <w:pPr>
              <w:jc w:val="both"/>
              <w:rPr>
                <w:rFonts w:ascii="Arial" w:eastAsia="Times New Roman" w:hAnsi="Arial" w:cs="Arial"/>
                <w:b/>
                <w:i/>
                <w:color w:val="000000" w:themeColor="text1"/>
                <w:lang w:eastAsia="hu-HU"/>
              </w:rPr>
            </w:pPr>
            <w:r w:rsidRPr="00D65690">
              <w:rPr>
                <w:rFonts w:ascii="Arial" w:eastAsia="Times New Roman" w:hAnsi="Arial" w:cs="Arial"/>
                <w:b/>
                <w:i/>
                <w:color w:val="000000" w:themeColor="text1"/>
                <w:lang w:eastAsia="hu-HU"/>
              </w:rPr>
              <w:t>4 420 080 Ft</w:t>
            </w:r>
          </w:p>
        </w:tc>
      </w:tr>
    </w:tbl>
    <w:p w:rsidR="00555836" w:rsidRPr="00D65690" w:rsidRDefault="00D65690">
      <w:pPr>
        <w:spacing w:after="40"/>
        <w:ind w:left="142"/>
        <w:rPr>
          <w:rFonts w:ascii="Arial" w:eastAsiaTheme="majorEastAsia" w:hAnsi="Arial" w:cs="Arial"/>
          <w:color w:val="000000" w:themeColor="text1"/>
        </w:rPr>
      </w:pPr>
      <w:r w:rsidRPr="00D65690">
        <w:rPr>
          <w:rFonts w:ascii="Arial" w:hAnsi="Arial" w:cs="Arial"/>
        </w:rPr>
        <w:t xml:space="preserve">* </w:t>
      </w:r>
      <w:r w:rsidRPr="00D65690">
        <w:rPr>
          <w:rFonts w:ascii="Arial" w:eastAsiaTheme="majorEastAsia" w:hAnsi="Arial" w:cs="Arial"/>
          <w:color w:val="000000" w:themeColor="text1"/>
        </w:rPr>
        <w:t>Az ügyleti kamat mértéke a szerződésben rögzítettek szerint fix.</w:t>
      </w:r>
    </w:p>
    <w:p w:rsidR="00555836" w:rsidRPr="00D65690" w:rsidRDefault="00555836">
      <w:pPr>
        <w:spacing w:after="40"/>
        <w:ind w:left="142"/>
        <w:rPr>
          <w:rFonts w:ascii="Arial" w:eastAsiaTheme="majorEastAsia" w:hAnsi="Arial" w:cs="Arial"/>
          <w:color w:val="000000" w:themeColor="text1"/>
        </w:rPr>
      </w:pPr>
    </w:p>
    <w:p w:rsidR="00555836" w:rsidRPr="00D65690" w:rsidRDefault="00555836">
      <w:pPr>
        <w:ind w:right="764"/>
        <w:jc w:val="both"/>
        <w:rPr>
          <w:rFonts w:ascii="Arial" w:eastAsia="Times New Roman" w:hAnsi="Arial" w:cs="Arial"/>
          <w:color w:val="000000" w:themeColor="text1"/>
          <w:lang w:eastAsia="hu-HU"/>
        </w:rPr>
      </w:pPr>
    </w:p>
    <w:p w:rsidR="00555836" w:rsidRPr="00D65690" w:rsidRDefault="00D65690">
      <w:pPr>
        <w:ind w:right="764"/>
        <w:jc w:val="both"/>
        <w:rPr>
          <w:rFonts w:ascii="Arial" w:eastAsia="Times New Roman" w:hAnsi="Arial" w:cs="Arial"/>
          <w:b/>
          <w:color w:val="000000" w:themeColor="text1"/>
          <w:lang w:eastAsia="hu-HU"/>
        </w:rPr>
      </w:pPr>
      <w:r w:rsidRPr="00D65690">
        <w:rPr>
          <w:rFonts w:ascii="Arial" w:eastAsia="Times New Roman" w:hAnsi="Arial" w:cs="Arial"/>
          <w:b/>
          <w:color w:val="000000" w:themeColor="text1"/>
          <w:lang w:eastAsia="hu-HU"/>
        </w:rPr>
        <w:t>I.3. A személyi kölcsön folyósítása és törlesztése</w:t>
      </w:r>
    </w:p>
    <w:p w:rsidR="00555836" w:rsidRPr="00D65690" w:rsidRDefault="00555836">
      <w:pPr>
        <w:ind w:right="764"/>
        <w:jc w:val="both"/>
        <w:rPr>
          <w:rFonts w:ascii="Arial" w:eastAsiaTheme="majorEastAsia" w:hAnsi="Arial" w:cs="Arial"/>
          <w:color w:val="000000" w:themeColor="text1"/>
        </w:rPr>
      </w:pPr>
    </w:p>
    <w:p w:rsidR="00555836" w:rsidRPr="00D65690" w:rsidRDefault="00D65690">
      <w:pPr>
        <w:ind w:right="481"/>
        <w:jc w:val="both"/>
        <w:rPr>
          <w:rFonts w:ascii="Arial" w:eastAsiaTheme="majorEastAsia" w:hAnsi="Arial" w:cs="Arial"/>
          <w:color w:val="000000" w:themeColor="text1"/>
        </w:rPr>
      </w:pPr>
      <w:r w:rsidRPr="00D65690">
        <w:rPr>
          <w:rFonts w:ascii="Arial" w:eastAsiaTheme="majorEastAsia" w:hAnsi="Arial" w:cs="Arial"/>
          <w:color w:val="000000" w:themeColor="text1"/>
        </w:rPr>
        <w:t>A személyi kölcsön folyósítása OTP Banknál vezetett lakossági bankszámlára, OTP Banknál fennálló hitel kiváltása/hitelkártya tartozás fennálló egyenlegének feltöltése esetén OTP Banknál vezetett hitelszámlára,</w:t>
      </w:r>
      <w:r w:rsidRPr="00D65690">
        <w:t xml:space="preserve"> </w:t>
      </w:r>
      <w:r w:rsidRPr="00D65690">
        <w:rPr>
          <w:rFonts w:ascii="Arial" w:eastAsiaTheme="majorEastAsia" w:hAnsi="Arial" w:cs="Arial"/>
          <w:color w:val="000000" w:themeColor="text1"/>
        </w:rPr>
        <w:t xml:space="preserve">illetve folyószámlahitel tartozás fennálló egyenlegének feltöltése esetén a hitelkerethez kapcsolódó bankszámlára kerül átutalásra. </w:t>
      </w:r>
    </w:p>
    <w:p w:rsidR="00555836" w:rsidRPr="00D65690" w:rsidRDefault="00D65690">
      <w:pPr>
        <w:ind w:right="481"/>
        <w:jc w:val="both"/>
        <w:rPr>
          <w:rFonts w:ascii="Arial" w:eastAsiaTheme="majorEastAsia" w:hAnsi="Arial" w:cs="Arial"/>
          <w:b/>
          <w:i/>
          <w:color w:val="000000" w:themeColor="text1"/>
        </w:rPr>
      </w:pPr>
      <w:r w:rsidRPr="00D65690">
        <w:rPr>
          <w:rFonts w:ascii="Arial" w:eastAsiaTheme="majorEastAsia" w:hAnsi="Arial" w:cs="Arial"/>
          <w:b/>
          <w:i/>
          <w:color w:val="000000" w:themeColor="text1"/>
        </w:rPr>
        <w:t>Más pénzügyi intézménynél fennálló hitel(</w:t>
      </w:r>
      <w:proofErr w:type="spellStart"/>
      <w:r w:rsidRPr="00D65690">
        <w:rPr>
          <w:rFonts w:ascii="Arial" w:eastAsiaTheme="majorEastAsia" w:hAnsi="Arial" w:cs="Arial"/>
          <w:b/>
          <w:i/>
          <w:color w:val="000000" w:themeColor="text1"/>
        </w:rPr>
        <w:t>ek</w:t>
      </w:r>
      <w:proofErr w:type="spellEnd"/>
      <w:r w:rsidRPr="00D65690">
        <w:rPr>
          <w:rFonts w:ascii="Arial" w:eastAsiaTheme="majorEastAsia" w:hAnsi="Arial" w:cs="Arial"/>
          <w:b/>
          <w:i/>
          <w:color w:val="000000" w:themeColor="text1"/>
        </w:rPr>
        <w:t>) kiváltása esetén</w:t>
      </w:r>
      <w:r w:rsidRPr="00D65690">
        <w:rPr>
          <w:b/>
          <w:i/>
        </w:rPr>
        <w:t xml:space="preserve"> </w:t>
      </w:r>
      <w:r w:rsidRPr="00D65690">
        <w:rPr>
          <w:rFonts w:ascii="Arial" w:eastAsiaTheme="majorEastAsia" w:hAnsi="Arial" w:cs="Arial"/>
          <w:b/>
          <w:i/>
          <w:color w:val="000000" w:themeColor="text1"/>
        </w:rPr>
        <w:t>a folyósítás kizárólag</w:t>
      </w:r>
      <w:r w:rsidRPr="00D65690">
        <w:rPr>
          <w:b/>
          <w:i/>
        </w:rPr>
        <w:t xml:space="preserve"> </w:t>
      </w:r>
      <w:r w:rsidRPr="00D65690">
        <w:rPr>
          <w:rFonts w:ascii="Arial" w:eastAsiaTheme="majorEastAsia" w:hAnsi="Arial" w:cs="Arial"/>
          <w:b/>
          <w:i/>
          <w:color w:val="000000" w:themeColor="text1"/>
        </w:rPr>
        <w:t>a kiváltandó tartozás törlesztésének céljára fenntartott, fizetési művelet összegének jóváírására alkalmas hitelszámlá(k)</w:t>
      </w:r>
      <w:proofErr w:type="spellStart"/>
      <w:r w:rsidRPr="00D65690">
        <w:rPr>
          <w:rFonts w:ascii="Arial" w:eastAsiaTheme="majorEastAsia" w:hAnsi="Arial" w:cs="Arial"/>
          <w:b/>
          <w:i/>
          <w:color w:val="000000" w:themeColor="text1"/>
        </w:rPr>
        <w:t>ra</w:t>
      </w:r>
      <w:proofErr w:type="spellEnd"/>
      <w:r w:rsidRPr="00D65690">
        <w:rPr>
          <w:rFonts w:ascii="Arial" w:eastAsiaTheme="majorEastAsia" w:hAnsi="Arial" w:cs="Arial"/>
          <w:b/>
          <w:i/>
          <w:color w:val="000000" w:themeColor="text1"/>
        </w:rPr>
        <w:t>, vagy a kiváltandó kölcsönt nyilvántartó pénzügyi intézmény központi számlaszámára, illetve fizetési számlához kapcsolódó hitelkeret esetén a kapcsolódó fizetési/hitelszámlára történő</w:t>
      </w:r>
      <w:r w:rsidRPr="00D65690">
        <w:rPr>
          <w:b/>
          <w:i/>
        </w:rPr>
        <w:t xml:space="preserve"> </w:t>
      </w:r>
      <w:r w:rsidRPr="00D65690">
        <w:rPr>
          <w:rFonts w:ascii="Arial" w:eastAsiaTheme="majorEastAsia" w:hAnsi="Arial" w:cs="Arial"/>
          <w:b/>
          <w:i/>
          <w:color w:val="000000" w:themeColor="text1"/>
        </w:rPr>
        <w:t xml:space="preserve">átutalással történhet. </w:t>
      </w:r>
    </w:p>
    <w:p w:rsidR="00555836" w:rsidRPr="00D65690" w:rsidRDefault="00555836">
      <w:pPr>
        <w:ind w:right="481"/>
        <w:jc w:val="both"/>
        <w:rPr>
          <w:rFonts w:ascii="Arial" w:eastAsiaTheme="majorEastAsia" w:hAnsi="Arial" w:cs="Arial"/>
          <w:color w:val="000000" w:themeColor="text1"/>
        </w:rPr>
      </w:pPr>
    </w:p>
    <w:p w:rsidR="00555836" w:rsidRPr="00D65690" w:rsidRDefault="00D65690">
      <w:pPr>
        <w:ind w:right="481"/>
        <w:jc w:val="both"/>
        <w:rPr>
          <w:rFonts w:ascii="Arial" w:eastAsiaTheme="majorEastAsia" w:hAnsi="Arial" w:cs="Arial"/>
          <w:color w:val="000000" w:themeColor="text1"/>
        </w:rPr>
      </w:pPr>
      <w:r w:rsidRPr="00D65690">
        <w:rPr>
          <w:rFonts w:ascii="Arial" w:eastAsiaTheme="majorEastAsia" w:hAnsi="Arial" w:cs="Arial"/>
          <w:color w:val="000000" w:themeColor="text1"/>
        </w:rPr>
        <w:t>A személyi kölcsön törlesztése OTP Banknál vezetett lakossági bankszámláról történik.</w:t>
      </w:r>
    </w:p>
    <w:p w:rsidR="00555836" w:rsidRPr="00D65690" w:rsidRDefault="00D65690">
      <w:pPr>
        <w:ind w:right="481"/>
        <w:jc w:val="both"/>
        <w:rPr>
          <w:rFonts w:ascii="Arial" w:eastAsiaTheme="majorEastAsia" w:hAnsi="Arial" w:cs="Arial"/>
          <w:color w:val="000000" w:themeColor="text1"/>
        </w:rPr>
      </w:pPr>
      <w:r w:rsidRPr="00D65690">
        <w:rPr>
          <w:rFonts w:ascii="Arial" w:eastAsiaTheme="majorEastAsia" w:hAnsi="Arial" w:cs="Arial"/>
          <w:color w:val="000000" w:themeColor="text1"/>
        </w:rPr>
        <w:t>A Bank a kölcsöntörlesztés szempontjából legkedvezőbb díjú Alap számlacsomag / Bázis számla Minimum kedvezménnyel/ Grátisz számlacsomag Minimum kedvezménnyel meglétét írja elő, így a THM-</w:t>
      </w:r>
      <w:proofErr w:type="spellStart"/>
      <w:r w:rsidRPr="00D65690">
        <w:rPr>
          <w:rFonts w:ascii="Arial" w:eastAsiaTheme="majorEastAsia" w:hAnsi="Arial" w:cs="Arial"/>
          <w:color w:val="000000" w:themeColor="text1"/>
        </w:rPr>
        <w:t>ek</w:t>
      </w:r>
      <w:proofErr w:type="spellEnd"/>
      <w:r w:rsidRPr="00D65690">
        <w:rPr>
          <w:rFonts w:ascii="Arial" w:eastAsiaTheme="majorEastAsia" w:hAnsi="Arial" w:cs="Arial"/>
          <w:color w:val="000000" w:themeColor="text1"/>
        </w:rPr>
        <w:t xml:space="preserve"> meghatározásánál az Alap számlacsomag / Bázis számla Minimum kedvezménnyel/ Grátisz számlacsomag Minimum kedvezménnyel díjai kerültek figyelembe vételre, melynek mértékét a mindenkor hatályos „Hirdetmény a Lakossági bankszámlák és a Folyószámlahitel díjairól” tartalmazza.</w:t>
      </w:r>
    </w:p>
    <w:p w:rsidR="00555836" w:rsidRPr="00D65690" w:rsidRDefault="00D65690">
      <w:pPr>
        <w:ind w:right="481"/>
        <w:jc w:val="both"/>
        <w:rPr>
          <w:rFonts w:ascii="Arial" w:eastAsiaTheme="majorEastAsia" w:hAnsi="Arial" w:cs="Arial"/>
          <w:color w:val="000000" w:themeColor="text1"/>
        </w:rPr>
      </w:pPr>
      <w:r w:rsidRPr="00D65690">
        <w:rPr>
          <w:rFonts w:ascii="Arial" w:eastAsiaTheme="majorEastAsia" w:hAnsi="Arial" w:cs="Arial"/>
          <w:color w:val="000000" w:themeColor="text1"/>
        </w:rPr>
        <w:t>Amennyiben az ügyfél más, az OTP Banknál vezetett számlát/számlacsomagot tart fenn, az Alap számlacsomag / Bázis számla Minimum</w:t>
      </w:r>
      <w:r w:rsidRPr="00D65690">
        <w:rPr>
          <w:color w:val="000000" w:themeColor="text1"/>
        </w:rPr>
        <w:t xml:space="preserve"> </w:t>
      </w:r>
      <w:r w:rsidRPr="00D65690">
        <w:rPr>
          <w:rFonts w:ascii="Arial" w:eastAsiaTheme="majorEastAsia" w:hAnsi="Arial" w:cs="Arial"/>
          <w:color w:val="000000" w:themeColor="text1"/>
        </w:rPr>
        <w:t>kedvezménnyel / Grátisz számlacsomag Minimum kedvezménnyel</w:t>
      </w:r>
      <w:r w:rsidRPr="00D65690">
        <w:rPr>
          <w:rFonts w:ascii="Arial" w:eastAsiaTheme="majorEastAsia" w:hAnsi="Arial" w:cs="Arial"/>
          <w:b/>
          <w:i/>
          <w:color w:val="000000" w:themeColor="text1"/>
        </w:rPr>
        <w:t xml:space="preserve"> </w:t>
      </w:r>
      <w:r w:rsidRPr="00D65690">
        <w:rPr>
          <w:rFonts w:ascii="Arial" w:eastAsiaTheme="majorEastAsia" w:hAnsi="Arial" w:cs="Arial"/>
          <w:color w:val="000000" w:themeColor="text1"/>
        </w:rPr>
        <w:t>nyitása nem kötelező, a már meglévő számlára és számláról a kölcsönfolyósítás és törlesztés megengedett.</w:t>
      </w:r>
    </w:p>
    <w:p w:rsidR="00555836" w:rsidRPr="00D65690" w:rsidRDefault="00555836">
      <w:pPr>
        <w:ind w:right="764"/>
        <w:jc w:val="both"/>
        <w:rPr>
          <w:rFonts w:ascii="Arial" w:eastAsiaTheme="majorEastAsia" w:hAnsi="Arial" w:cs="Arial"/>
          <w:b/>
          <w:color w:val="000000" w:themeColor="text1"/>
        </w:rPr>
      </w:pPr>
    </w:p>
    <w:p w:rsidR="00555836" w:rsidRPr="00D65690" w:rsidRDefault="00D65690">
      <w:pPr>
        <w:ind w:right="764"/>
        <w:jc w:val="both"/>
        <w:rPr>
          <w:rFonts w:ascii="Arial" w:eastAsia="Times New Roman" w:hAnsi="Arial" w:cs="Arial"/>
          <w:b/>
          <w:color w:val="000000" w:themeColor="text1"/>
          <w:lang w:eastAsia="hu-HU"/>
        </w:rPr>
      </w:pPr>
      <w:r w:rsidRPr="00D65690">
        <w:rPr>
          <w:rFonts w:ascii="Arial" w:eastAsia="Times New Roman" w:hAnsi="Arial" w:cs="Arial"/>
          <w:b/>
          <w:color w:val="000000" w:themeColor="text1"/>
          <w:lang w:eastAsia="hu-HU"/>
        </w:rPr>
        <w:t>I.4. Késedelmi kamat</w:t>
      </w:r>
    </w:p>
    <w:p w:rsidR="00555836" w:rsidRPr="00D65690" w:rsidRDefault="00555836">
      <w:pPr>
        <w:ind w:right="764"/>
        <w:jc w:val="both"/>
        <w:rPr>
          <w:rFonts w:ascii="Arial" w:eastAsiaTheme="majorEastAsia" w:hAnsi="Arial" w:cs="Arial"/>
          <w:b/>
          <w:color w:val="000000" w:themeColor="text1"/>
        </w:rPr>
      </w:pPr>
    </w:p>
    <w:p w:rsidR="00555836" w:rsidRPr="00D65690" w:rsidRDefault="00D65690">
      <w:pPr>
        <w:ind w:right="481"/>
        <w:jc w:val="both"/>
        <w:rPr>
          <w:rFonts w:ascii="Arial" w:eastAsiaTheme="majorEastAsia" w:hAnsi="Arial" w:cs="Arial"/>
          <w:color w:val="000000" w:themeColor="text1"/>
        </w:rPr>
      </w:pPr>
      <w:r w:rsidRPr="00D65690">
        <w:rPr>
          <w:rFonts w:ascii="Arial" w:eastAsiaTheme="majorEastAsia" w:hAnsi="Arial" w:cs="Arial"/>
          <w:color w:val="000000" w:themeColor="text1"/>
        </w:rPr>
        <w:t>A 2015. január 16-tól megkötött szerződéseknél a tőketartozás késedelme esetén a késedelem időszaka alatt a mindenkor érvényes hiteldíjon felül, a késedelem időszakában a kölcsönszerződésben kikötött ügyleti kamat másfélszeresének 3 százalékponttal növelt mértékével, de legfeljebb a késedelemmel érintett naptári félévet megelőző hónap első napján érvényes jegybanki alapkamat 24 százalékponttal növelt mértékével megegyező mértékű késedelmi kamat kerül felszámításra. A hiteldíj megfizetésének késedelme esetén a késedelmi kamat a késedelem időszaka alatt a késedelem időszakában a kölcsönszerződésben kikötött ügyleti kamat másfélszeresének 3 százalékponttal növelt mértéke, de legfeljebb a késedelemmel érintett naptári félévet megelőző hónap első napján érvényes jegybanki alapkamat 24 százalékponttal növelt mértékével megegyező mérték.</w:t>
      </w:r>
    </w:p>
    <w:p w:rsidR="00555836" w:rsidRPr="00D65690" w:rsidRDefault="00555836">
      <w:pPr>
        <w:ind w:right="764"/>
        <w:jc w:val="both"/>
        <w:rPr>
          <w:rFonts w:ascii="Arial" w:eastAsiaTheme="majorEastAsia" w:hAnsi="Arial" w:cs="Arial"/>
          <w:b/>
          <w:color w:val="000000" w:themeColor="text1"/>
        </w:rPr>
      </w:pPr>
    </w:p>
    <w:p w:rsidR="00555836" w:rsidRPr="00D65690" w:rsidRDefault="00D65690">
      <w:pPr>
        <w:spacing w:after="200" w:line="276" w:lineRule="auto"/>
        <w:rPr>
          <w:rFonts w:ascii="Arial" w:eastAsiaTheme="majorEastAsia" w:hAnsi="Arial" w:cs="Arial"/>
          <w:b/>
          <w:color w:val="000000" w:themeColor="text1"/>
        </w:rPr>
      </w:pPr>
      <w:r w:rsidRPr="00D65690">
        <w:rPr>
          <w:rFonts w:ascii="Arial" w:eastAsiaTheme="majorEastAsia" w:hAnsi="Arial" w:cs="Arial"/>
          <w:b/>
          <w:color w:val="000000" w:themeColor="text1"/>
        </w:rPr>
        <w:br w:type="page"/>
      </w:r>
    </w:p>
    <w:p w:rsidR="00555836" w:rsidRPr="00D65690" w:rsidRDefault="00D65690">
      <w:pPr>
        <w:ind w:right="764"/>
        <w:jc w:val="both"/>
        <w:rPr>
          <w:rFonts w:ascii="Arial" w:eastAsia="Times New Roman" w:hAnsi="Arial" w:cs="Arial"/>
          <w:b/>
          <w:color w:val="000000" w:themeColor="text1"/>
          <w:lang w:eastAsia="hu-HU"/>
        </w:rPr>
      </w:pPr>
      <w:r w:rsidRPr="00D65690">
        <w:rPr>
          <w:rFonts w:ascii="Arial" w:eastAsia="Times New Roman" w:hAnsi="Arial" w:cs="Arial"/>
          <w:b/>
          <w:color w:val="000000" w:themeColor="text1"/>
          <w:lang w:eastAsia="hu-HU"/>
        </w:rPr>
        <w:lastRenderedPageBreak/>
        <w:t xml:space="preserve">II. </w:t>
      </w:r>
      <w:proofErr w:type="gramStart"/>
      <w:r w:rsidRPr="00D65690">
        <w:rPr>
          <w:rFonts w:ascii="Arial" w:eastAsia="Times New Roman" w:hAnsi="Arial" w:cs="Arial"/>
          <w:b/>
          <w:color w:val="000000" w:themeColor="text1"/>
          <w:lang w:eastAsia="hu-HU"/>
        </w:rPr>
        <w:t>A</w:t>
      </w:r>
      <w:proofErr w:type="gramEnd"/>
      <w:r w:rsidRPr="00D65690">
        <w:rPr>
          <w:rFonts w:ascii="Arial" w:eastAsia="Times New Roman" w:hAnsi="Arial" w:cs="Arial"/>
          <w:b/>
          <w:color w:val="000000" w:themeColor="text1"/>
          <w:lang w:eastAsia="hu-HU"/>
        </w:rPr>
        <w:t xml:space="preserve"> Személyi kölcsön díj és költségtételei</w:t>
      </w:r>
    </w:p>
    <w:p w:rsidR="00555836" w:rsidRPr="00D65690" w:rsidRDefault="00555836">
      <w:pPr>
        <w:tabs>
          <w:tab w:val="left" w:pos="10915"/>
        </w:tabs>
        <w:ind w:right="481"/>
        <w:jc w:val="both"/>
        <w:rPr>
          <w:rFonts w:ascii="Arial" w:eastAsia="Times New Roman" w:hAnsi="Arial" w:cs="Arial"/>
          <w:b/>
          <w:color w:val="000000" w:themeColor="text1"/>
          <w:lang w:eastAsia="hu-HU"/>
        </w:rPr>
      </w:pPr>
    </w:p>
    <w:p w:rsidR="00555836" w:rsidRPr="00D65690" w:rsidRDefault="00D65690">
      <w:pPr>
        <w:tabs>
          <w:tab w:val="left" w:pos="10915"/>
        </w:tabs>
        <w:ind w:right="481"/>
        <w:jc w:val="both"/>
        <w:rPr>
          <w:rFonts w:ascii="Arial" w:eastAsia="Times New Roman" w:hAnsi="Arial" w:cs="Arial"/>
          <w:b/>
          <w:i/>
          <w:color w:val="000000" w:themeColor="text1"/>
          <w:lang w:eastAsia="hu-HU"/>
        </w:rPr>
      </w:pPr>
      <w:r w:rsidRPr="00D65690">
        <w:rPr>
          <w:rFonts w:ascii="Arial" w:eastAsia="Times New Roman" w:hAnsi="Arial" w:cs="Arial"/>
          <w:b/>
          <w:i/>
          <w:color w:val="000000" w:themeColor="text1"/>
          <w:lang w:eastAsia="hu-HU"/>
        </w:rPr>
        <w:t>II.1. Folyósításig felmerülő díjak mértéke</w:t>
      </w:r>
    </w:p>
    <w:p w:rsidR="00555836" w:rsidRPr="00D65690" w:rsidRDefault="00555836">
      <w:pPr>
        <w:tabs>
          <w:tab w:val="left" w:pos="10915"/>
        </w:tabs>
        <w:ind w:right="481"/>
        <w:jc w:val="both"/>
        <w:rPr>
          <w:rFonts w:ascii="Arial" w:eastAsia="Times New Roman" w:hAnsi="Arial" w:cs="Arial"/>
          <w:b/>
          <w:i/>
          <w:color w:val="000000" w:themeColor="text1"/>
          <w:lang w:eastAsia="hu-HU"/>
        </w:rPr>
      </w:pPr>
    </w:p>
    <w:tbl>
      <w:tblPr>
        <w:tblW w:w="106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8"/>
        <w:gridCol w:w="3686"/>
        <w:gridCol w:w="4677"/>
      </w:tblGrid>
      <w:tr w:rsidR="00555836" w:rsidRPr="00D65690">
        <w:trPr>
          <w:trHeight w:val="500"/>
        </w:trPr>
        <w:tc>
          <w:tcPr>
            <w:tcW w:w="2268" w:type="dxa"/>
            <w:shd w:val="clear" w:color="auto" w:fill="D9D9D9" w:themeFill="background1" w:themeFillShade="D9"/>
            <w:tcMar>
              <w:top w:w="0" w:type="dxa"/>
              <w:left w:w="70" w:type="dxa"/>
              <w:bottom w:w="0" w:type="dxa"/>
              <w:right w:w="70" w:type="dxa"/>
            </w:tcMar>
            <w:vAlign w:val="center"/>
            <w:hideMark/>
          </w:tcPr>
          <w:p w:rsidR="00555836" w:rsidRPr="00D65690" w:rsidRDefault="00D65690">
            <w:pPr>
              <w:spacing w:line="276" w:lineRule="auto"/>
              <w:ind w:right="-1"/>
              <w:jc w:val="center"/>
              <w:rPr>
                <w:rFonts w:ascii="Arial" w:eastAsiaTheme="minorHAnsi" w:hAnsi="Arial" w:cs="Arial"/>
                <w:b/>
                <w:i/>
                <w:color w:val="000000"/>
                <w:lang w:eastAsia="hu-HU"/>
              </w:rPr>
            </w:pPr>
            <w:r w:rsidRPr="00D65690">
              <w:rPr>
                <w:rFonts w:ascii="Arial" w:eastAsiaTheme="minorHAnsi" w:hAnsi="Arial" w:cs="Arial"/>
                <w:b/>
                <w:i/>
                <w:color w:val="000000"/>
                <w:lang w:eastAsia="hu-HU"/>
              </w:rPr>
              <w:t>Megnevezés</w:t>
            </w:r>
          </w:p>
        </w:tc>
        <w:tc>
          <w:tcPr>
            <w:tcW w:w="3686" w:type="dxa"/>
            <w:shd w:val="clear" w:color="auto" w:fill="D9D9D9" w:themeFill="background1" w:themeFillShade="D9"/>
            <w:vAlign w:val="center"/>
          </w:tcPr>
          <w:p w:rsidR="00555836" w:rsidRPr="00D65690" w:rsidRDefault="00D65690">
            <w:pPr>
              <w:spacing w:line="276" w:lineRule="auto"/>
              <w:ind w:right="-1"/>
              <w:jc w:val="center"/>
              <w:rPr>
                <w:rFonts w:ascii="Arial" w:eastAsiaTheme="minorHAnsi" w:hAnsi="Arial" w:cs="Arial"/>
                <w:b/>
                <w:i/>
                <w:color w:val="000000"/>
                <w:lang w:eastAsia="hu-HU"/>
              </w:rPr>
            </w:pPr>
            <w:r w:rsidRPr="00D65690">
              <w:rPr>
                <w:rFonts w:ascii="Arial" w:eastAsiaTheme="minorHAnsi" w:hAnsi="Arial" w:cs="Arial"/>
                <w:b/>
                <w:i/>
                <w:color w:val="000000"/>
                <w:lang w:eastAsia="hu-HU"/>
              </w:rPr>
              <w:t>Mértéke</w:t>
            </w:r>
          </w:p>
        </w:tc>
        <w:tc>
          <w:tcPr>
            <w:tcW w:w="4677" w:type="dxa"/>
            <w:shd w:val="clear" w:color="auto" w:fill="D9D9D9" w:themeFill="background1" w:themeFillShade="D9"/>
            <w:vAlign w:val="center"/>
          </w:tcPr>
          <w:p w:rsidR="00555836" w:rsidRPr="00D65690" w:rsidRDefault="00D65690">
            <w:pPr>
              <w:spacing w:line="276" w:lineRule="auto"/>
              <w:ind w:right="-1"/>
              <w:jc w:val="center"/>
              <w:rPr>
                <w:rFonts w:ascii="Arial" w:eastAsiaTheme="minorHAnsi" w:hAnsi="Arial" w:cs="Arial"/>
                <w:b/>
                <w:i/>
                <w:color w:val="000000"/>
                <w:lang w:eastAsia="hu-HU"/>
              </w:rPr>
            </w:pPr>
            <w:r w:rsidRPr="00D65690">
              <w:rPr>
                <w:rFonts w:ascii="Arial" w:eastAsiaTheme="minorHAnsi" w:hAnsi="Arial" w:cs="Arial"/>
                <w:b/>
                <w:i/>
                <w:color w:val="000000"/>
                <w:lang w:eastAsia="hu-HU"/>
              </w:rPr>
              <w:t>Esedékessége és megfizetésének módja</w:t>
            </w:r>
          </w:p>
        </w:tc>
      </w:tr>
      <w:tr w:rsidR="00555836" w:rsidRPr="00D65690">
        <w:trPr>
          <w:trHeight w:val="500"/>
        </w:trPr>
        <w:tc>
          <w:tcPr>
            <w:tcW w:w="2268" w:type="dxa"/>
            <w:shd w:val="clear" w:color="auto" w:fill="F2F2F2"/>
            <w:tcMar>
              <w:top w:w="0" w:type="dxa"/>
              <w:left w:w="70" w:type="dxa"/>
              <w:bottom w:w="0" w:type="dxa"/>
              <w:right w:w="70" w:type="dxa"/>
            </w:tcMar>
            <w:vAlign w:val="center"/>
          </w:tcPr>
          <w:p w:rsidR="00555836" w:rsidRPr="00D65690" w:rsidRDefault="00D65690">
            <w:pPr>
              <w:spacing w:line="276" w:lineRule="auto"/>
              <w:ind w:right="-1"/>
              <w:rPr>
                <w:rFonts w:ascii="Arial" w:hAnsi="Arial" w:cs="Arial"/>
                <w:b/>
                <w:i/>
                <w:color w:val="000000"/>
                <w:lang w:eastAsia="hu-HU"/>
              </w:rPr>
            </w:pPr>
            <w:r w:rsidRPr="00D65690">
              <w:rPr>
                <w:rFonts w:ascii="Arial" w:hAnsi="Arial" w:cs="Arial"/>
                <w:b/>
                <w:i/>
                <w:color w:val="000000"/>
                <w:lang w:eastAsia="hu-HU"/>
              </w:rPr>
              <w:t>Folyósítási díj</w:t>
            </w:r>
          </w:p>
        </w:tc>
        <w:tc>
          <w:tcPr>
            <w:tcW w:w="3686" w:type="dxa"/>
            <w:shd w:val="clear" w:color="auto" w:fill="F2F2F2"/>
            <w:vAlign w:val="center"/>
          </w:tcPr>
          <w:p w:rsidR="00555836" w:rsidRPr="00D65690" w:rsidRDefault="00D65690">
            <w:pPr>
              <w:spacing w:line="276" w:lineRule="auto"/>
              <w:ind w:right="-1"/>
              <w:jc w:val="center"/>
              <w:rPr>
                <w:rFonts w:ascii="Arial" w:hAnsi="Arial" w:cs="Arial"/>
                <w:b/>
                <w:i/>
                <w:color w:val="000000"/>
                <w:lang w:eastAsia="hu-HU"/>
              </w:rPr>
            </w:pPr>
            <w:r w:rsidRPr="00D65690">
              <w:rPr>
                <w:rFonts w:ascii="Arial" w:hAnsi="Arial" w:cs="Arial"/>
                <w:b/>
                <w:i/>
                <w:color w:val="000000"/>
                <w:lang w:eastAsia="hu-HU"/>
              </w:rPr>
              <w:t>folyósított kölcsönösszeg 0,75%-a,</w:t>
            </w:r>
          </w:p>
          <w:p w:rsidR="00555836" w:rsidRPr="00D65690" w:rsidRDefault="00D65690">
            <w:pPr>
              <w:spacing w:line="276" w:lineRule="auto"/>
              <w:ind w:right="-1"/>
              <w:jc w:val="center"/>
              <w:rPr>
                <w:rFonts w:ascii="Arial" w:hAnsi="Arial" w:cs="Arial"/>
                <w:b/>
                <w:i/>
                <w:color w:val="000000"/>
                <w:lang w:eastAsia="hu-HU"/>
              </w:rPr>
            </w:pPr>
            <w:r w:rsidRPr="00D65690">
              <w:rPr>
                <w:rFonts w:ascii="Arial" w:hAnsi="Arial" w:cs="Arial"/>
                <w:b/>
                <w:i/>
                <w:color w:val="000000"/>
                <w:lang w:eastAsia="hu-HU"/>
              </w:rPr>
              <w:t>teljesen online hitelfelvétel esetén a folyósított kölcsönösszeg 0,0%-a</w:t>
            </w:r>
          </w:p>
        </w:tc>
        <w:tc>
          <w:tcPr>
            <w:tcW w:w="4677" w:type="dxa"/>
            <w:shd w:val="clear" w:color="auto" w:fill="F2F2F2"/>
            <w:vAlign w:val="center"/>
          </w:tcPr>
          <w:p w:rsidR="00555836" w:rsidRPr="00D65690" w:rsidRDefault="00D65690">
            <w:pPr>
              <w:spacing w:line="276" w:lineRule="auto"/>
              <w:ind w:right="-1"/>
              <w:jc w:val="center"/>
              <w:rPr>
                <w:rFonts w:ascii="Arial" w:hAnsi="Arial" w:cs="Arial"/>
                <w:b/>
                <w:i/>
                <w:color w:val="000000"/>
                <w:lang w:eastAsia="hu-HU"/>
              </w:rPr>
            </w:pPr>
            <w:r w:rsidRPr="00D65690">
              <w:rPr>
                <w:rFonts w:ascii="Arial" w:hAnsi="Arial" w:cs="Arial"/>
                <w:b/>
                <w:i/>
                <w:color w:val="000000"/>
                <w:lang w:eastAsia="hu-HU"/>
              </w:rPr>
              <w:t>A folyósítási díj összege a folyósított kölcsön összegéből kerül levonásra.</w:t>
            </w:r>
            <w:r w:rsidRPr="00D65690">
              <w:rPr>
                <w:b/>
                <w:i/>
              </w:rPr>
              <w:t xml:space="preserve"> </w:t>
            </w:r>
            <w:r w:rsidRPr="00D65690">
              <w:rPr>
                <w:rFonts w:ascii="Arial" w:hAnsi="Arial" w:cs="Arial"/>
                <w:b/>
                <w:i/>
                <w:color w:val="000000"/>
                <w:lang w:eastAsia="hu-HU"/>
              </w:rPr>
              <w:t>Amennyiben a folyósításra több részletben kerül sor a folyósítási díj az egyes rész folyósítások alkalmával a folyósított összegre vonatkozóan kerül felszámításra és megfizetésre (a folyósított kölcsönösszegből levonásra).</w:t>
            </w:r>
          </w:p>
        </w:tc>
      </w:tr>
    </w:tbl>
    <w:p w:rsidR="00555836" w:rsidRPr="00D65690" w:rsidRDefault="00555836">
      <w:pPr>
        <w:tabs>
          <w:tab w:val="left" w:pos="10915"/>
        </w:tabs>
        <w:ind w:right="481"/>
        <w:jc w:val="both"/>
        <w:rPr>
          <w:rFonts w:ascii="Arial" w:eastAsia="Times New Roman" w:hAnsi="Arial" w:cs="Arial"/>
          <w:b/>
          <w:i/>
          <w:color w:val="000000" w:themeColor="text1"/>
          <w:lang w:eastAsia="hu-HU"/>
        </w:rPr>
      </w:pPr>
    </w:p>
    <w:p w:rsidR="00555836" w:rsidRPr="00D65690" w:rsidRDefault="00D65690">
      <w:pPr>
        <w:ind w:right="623"/>
        <w:jc w:val="both"/>
        <w:rPr>
          <w:rFonts w:ascii="Arial" w:eastAsia="Times New Roman" w:hAnsi="Arial" w:cs="Arial"/>
          <w:b/>
          <w:i/>
          <w:color w:val="000000" w:themeColor="text1"/>
          <w:lang w:eastAsia="hu-HU"/>
        </w:rPr>
      </w:pPr>
      <w:r w:rsidRPr="00D65690">
        <w:rPr>
          <w:rFonts w:ascii="Arial" w:hAnsi="Arial" w:cs="Arial"/>
          <w:b/>
          <w:i/>
          <w:color w:val="000000"/>
        </w:rPr>
        <w:t>Teljeskörű online hitelfelvételnek minősül az az ügylet, amikor az igénylés benyújtása és a szerződés megkötése egyaránt online csatornán történik. (Abban az esetben is teljeskörű online hitelfelvételnek tekintjük az ügyletet, ha valamely közbenső folyamat - pl. az adatrögzítés - a fióki csatornán történik.)</w:t>
      </w:r>
    </w:p>
    <w:p w:rsidR="00555836" w:rsidRPr="00D65690" w:rsidRDefault="00555836">
      <w:pPr>
        <w:tabs>
          <w:tab w:val="left" w:pos="10915"/>
        </w:tabs>
        <w:ind w:right="481"/>
        <w:jc w:val="both"/>
        <w:rPr>
          <w:rFonts w:ascii="Arial" w:eastAsiaTheme="majorEastAsia" w:hAnsi="Arial" w:cs="Arial"/>
          <w:b/>
          <w:i/>
          <w:color w:val="000000" w:themeColor="text1"/>
        </w:rPr>
      </w:pPr>
    </w:p>
    <w:p w:rsidR="00555836" w:rsidRPr="00D65690" w:rsidRDefault="00D65690">
      <w:pPr>
        <w:ind w:right="623"/>
        <w:jc w:val="both"/>
        <w:rPr>
          <w:rFonts w:ascii="Arial" w:eastAsia="Times New Roman" w:hAnsi="Arial" w:cs="Arial"/>
          <w:b/>
          <w:i/>
          <w:color w:val="000000" w:themeColor="text1"/>
          <w:lang w:eastAsia="hu-HU"/>
        </w:rPr>
      </w:pPr>
      <w:r w:rsidRPr="00D65690">
        <w:rPr>
          <w:rFonts w:ascii="Arial" w:eastAsia="Times New Roman" w:hAnsi="Arial" w:cs="Arial"/>
          <w:b/>
          <w:i/>
          <w:color w:val="000000" w:themeColor="text1"/>
          <w:lang w:eastAsia="hu-HU"/>
        </w:rPr>
        <w:t>II.2. Folyósítást követően opcionálisan vagy nem szerződésszerű teljesítés esetén felmerülő díjak és költségek</w:t>
      </w:r>
    </w:p>
    <w:p w:rsidR="00555836" w:rsidRPr="00D65690" w:rsidRDefault="00555836">
      <w:pPr>
        <w:tabs>
          <w:tab w:val="left" w:pos="10915"/>
        </w:tabs>
        <w:ind w:right="481"/>
        <w:jc w:val="both"/>
        <w:rPr>
          <w:rFonts w:ascii="Arial" w:eastAsiaTheme="majorEastAsia" w:hAnsi="Arial" w:cs="Arial"/>
          <w:color w:val="000000" w:themeColor="text1"/>
        </w:rPr>
      </w:pPr>
    </w:p>
    <w:tbl>
      <w:tblPr>
        <w:tblW w:w="108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7"/>
        <w:gridCol w:w="1910"/>
        <w:gridCol w:w="3619"/>
        <w:gridCol w:w="4744"/>
      </w:tblGrid>
      <w:tr w:rsidR="00555836" w:rsidRPr="00D65690" w:rsidTr="00D65690">
        <w:trPr>
          <w:cantSplit/>
          <w:trHeight w:val="514"/>
        </w:trPr>
        <w:tc>
          <w:tcPr>
            <w:tcW w:w="2477" w:type="dxa"/>
            <w:gridSpan w:val="2"/>
            <w:shd w:val="clear" w:color="auto" w:fill="D9D9D9" w:themeFill="background1" w:themeFillShade="D9"/>
            <w:vAlign w:val="center"/>
          </w:tcPr>
          <w:p w:rsidR="00555836" w:rsidRPr="00D65690" w:rsidRDefault="00D65690">
            <w:pPr>
              <w:ind w:right="-1"/>
              <w:jc w:val="center"/>
              <w:rPr>
                <w:rFonts w:ascii="Arial" w:eastAsia="Times New Roman" w:hAnsi="Arial" w:cs="Arial"/>
                <w:b/>
                <w:color w:val="000000" w:themeColor="text1"/>
                <w:lang w:eastAsia="hu-HU"/>
              </w:rPr>
            </w:pPr>
            <w:r w:rsidRPr="00D65690">
              <w:rPr>
                <w:rFonts w:ascii="Arial" w:eastAsia="Times New Roman" w:hAnsi="Arial" w:cs="Arial"/>
                <w:b/>
                <w:color w:val="000000" w:themeColor="text1"/>
                <w:lang w:eastAsia="hu-HU"/>
              </w:rPr>
              <w:t>Megnevezés</w:t>
            </w:r>
          </w:p>
        </w:tc>
        <w:tc>
          <w:tcPr>
            <w:tcW w:w="3619" w:type="dxa"/>
            <w:shd w:val="clear" w:color="auto" w:fill="D9D9D9" w:themeFill="background1" w:themeFillShade="D9"/>
            <w:vAlign w:val="center"/>
          </w:tcPr>
          <w:p w:rsidR="00555836" w:rsidRPr="00D65690" w:rsidRDefault="00D65690">
            <w:pPr>
              <w:ind w:right="-1"/>
              <w:jc w:val="center"/>
              <w:rPr>
                <w:rFonts w:ascii="Arial" w:eastAsia="Times New Roman" w:hAnsi="Arial" w:cs="Arial"/>
                <w:b/>
                <w:color w:val="000000" w:themeColor="text1"/>
                <w:lang w:eastAsia="hu-HU"/>
              </w:rPr>
            </w:pPr>
            <w:r w:rsidRPr="00D65690">
              <w:rPr>
                <w:rFonts w:ascii="Arial" w:eastAsia="Times New Roman" w:hAnsi="Arial" w:cs="Arial"/>
                <w:b/>
                <w:color w:val="000000" w:themeColor="text1"/>
                <w:lang w:eastAsia="hu-HU"/>
              </w:rPr>
              <w:t>Mértéke</w:t>
            </w:r>
          </w:p>
          <w:p w:rsidR="00555836" w:rsidRPr="00D65690" w:rsidRDefault="00D65690">
            <w:pPr>
              <w:ind w:right="-1"/>
              <w:jc w:val="center"/>
              <w:rPr>
                <w:rFonts w:ascii="Arial" w:eastAsia="Times New Roman" w:hAnsi="Arial" w:cs="Arial"/>
                <w:b/>
                <w:i/>
                <w:color w:val="000000" w:themeColor="text1"/>
                <w:lang w:eastAsia="hu-HU"/>
              </w:rPr>
            </w:pPr>
            <w:r w:rsidRPr="00D65690">
              <w:rPr>
                <w:rFonts w:ascii="Arial" w:eastAsia="Times New Roman" w:hAnsi="Arial" w:cs="Arial"/>
                <w:b/>
                <w:color w:val="000000" w:themeColor="text1"/>
                <w:lang w:eastAsia="hu-HU"/>
              </w:rPr>
              <w:t>2020. szeptember 1-től</w:t>
            </w:r>
          </w:p>
        </w:tc>
        <w:tc>
          <w:tcPr>
            <w:tcW w:w="4744" w:type="dxa"/>
            <w:shd w:val="clear" w:color="auto" w:fill="D9D9D9" w:themeFill="background1" w:themeFillShade="D9"/>
            <w:vAlign w:val="center"/>
          </w:tcPr>
          <w:p w:rsidR="00555836" w:rsidRPr="00D65690" w:rsidRDefault="00D65690">
            <w:pPr>
              <w:ind w:right="-1"/>
              <w:jc w:val="center"/>
              <w:rPr>
                <w:rFonts w:ascii="Arial" w:eastAsia="Times New Roman" w:hAnsi="Arial" w:cs="Arial"/>
                <w:b/>
                <w:color w:val="000000" w:themeColor="text1"/>
                <w:lang w:eastAsia="hu-HU"/>
              </w:rPr>
            </w:pPr>
            <w:r w:rsidRPr="00D65690">
              <w:rPr>
                <w:rFonts w:ascii="Arial" w:eastAsia="Times New Roman" w:hAnsi="Arial" w:cs="Arial"/>
                <w:b/>
                <w:color w:val="000000" w:themeColor="text1"/>
                <w:lang w:eastAsia="hu-HU"/>
              </w:rPr>
              <w:t>Fizetendő</w:t>
            </w:r>
          </w:p>
        </w:tc>
      </w:tr>
      <w:tr w:rsidR="00555836" w:rsidRPr="00D65690" w:rsidTr="00D65690">
        <w:trPr>
          <w:cantSplit/>
          <w:trHeight w:val="1566"/>
        </w:trPr>
        <w:tc>
          <w:tcPr>
            <w:tcW w:w="2477" w:type="dxa"/>
            <w:gridSpan w:val="2"/>
            <w:vMerge w:val="restart"/>
            <w:shd w:val="clear" w:color="auto" w:fill="F2F2F2" w:themeFill="background1" w:themeFillShade="F2"/>
            <w:vAlign w:val="center"/>
          </w:tcPr>
          <w:p w:rsidR="00555836" w:rsidRPr="00D65690" w:rsidRDefault="00D65690">
            <w:pPr>
              <w:ind w:right="-1"/>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Ügyintézési díj</w:t>
            </w:r>
            <w:r w:rsidRPr="00D65690">
              <w:rPr>
                <w:rFonts w:ascii="Arial" w:eastAsia="Times New Roman" w:hAnsi="Arial" w:cs="Arial"/>
                <w:color w:val="000000" w:themeColor="text1"/>
                <w:vertAlign w:val="superscript"/>
                <w:lang w:eastAsia="hu-HU"/>
              </w:rPr>
              <w:t>1</w:t>
            </w:r>
          </w:p>
          <w:p w:rsidR="00555836" w:rsidRPr="00D65690" w:rsidRDefault="00555836">
            <w:pPr>
              <w:ind w:right="-1"/>
              <w:rPr>
                <w:rFonts w:ascii="Arial" w:eastAsia="Times New Roman" w:hAnsi="Arial" w:cs="Arial"/>
                <w:color w:val="000000" w:themeColor="text1"/>
                <w:lang w:eastAsia="hu-HU"/>
              </w:rPr>
            </w:pPr>
          </w:p>
        </w:tc>
        <w:tc>
          <w:tcPr>
            <w:tcW w:w="3619" w:type="dxa"/>
            <w:shd w:val="clear" w:color="auto" w:fill="F2F2F2" w:themeFill="background1" w:themeFillShade="F2"/>
            <w:vAlign w:val="center"/>
          </w:tcPr>
          <w:p w:rsidR="00555836" w:rsidRPr="00D65690" w:rsidRDefault="00D65690">
            <w:pPr>
              <w:jc w:val="center"/>
              <w:rPr>
                <w:rFonts w:ascii="Arial" w:hAnsi="Arial" w:cs="Arial"/>
                <w:lang w:eastAsia="hu-HU"/>
              </w:rPr>
            </w:pPr>
            <w:r w:rsidRPr="00D65690">
              <w:rPr>
                <w:rFonts w:ascii="Arial" w:hAnsi="Arial" w:cs="Arial"/>
                <w:lang w:eastAsia="hu-HU"/>
              </w:rPr>
              <w:t>8 870 Ft</w:t>
            </w:r>
          </w:p>
        </w:tc>
        <w:tc>
          <w:tcPr>
            <w:tcW w:w="4744" w:type="dxa"/>
            <w:shd w:val="clear" w:color="auto" w:fill="F2F2F2" w:themeFill="background1" w:themeFillShade="F2"/>
            <w:vAlign w:val="center"/>
          </w:tcPr>
          <w:p w:rsidR="00555836" w:rsidRPr="00D65690" w:rsidRDefault="00D65690">
            <w:pPr>
              <w:spacing w:before="120"/>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 xml:space="preserve">Minden olyan ügyben, amellyel kapcsolatban az OTP Bank </w:t>
            </w:r>
            <w:proofErr w:type="spellStart"/>
            <w:r w:rsidRPr="00D65690">
              <w:rPr>
                <w:rFonts w:ascii="Arial" w:eastAsia="Times New Roman" w:hAnsi="Arial" w:cs="Arial"/>
                <w:color w:val="000000" w:themeColor="text1"/>
                <w:lang w:eastAsia="hu-HU"/>
              </w:rPr>
              <w:t>Nyrt</w:t>
            </w:r>
            <w:proofErr w:type="spellEnd"/>
            <w:r w:rsidRPr="00D65690">
              <w:rPr>
                <w:rFonts w:ascii="Arial" w:eastAsia="Times New Roman" w:hAnsi="Arial" w:cs="Arial"/>
                <w:color w:val="000000" w:themeColor="text1"/>
                <w:lang w:eastAsia="hu-HU"/>
              </w:rPr>
              <w:t>. a szerződésben foglaltaktól eltérő feladatokat lát el az ügyfél kérésére. Ide tartoznak pl. a futamidő hosszabbítás</w:t>
            </w:r>
            <w:r w:rsidRPr="00D65690">
              <w:rPr>
                <w:rFonts w:ascii="Arial" w:eastAsia="Times New Roman" w:hAnsi="Arial" w:cs="Arial"/>
                <w:b/>
                <w:i/>
                <w:color w:val="000000" w:themeColor="text1"/>
                <w:lang w:eastAsia="hu-HU"/>
              </w:rPr>
              <w:t xml:space="preserve">, </w:t>
            </w:r>
            <w:r w:rsidRPr="00D65690">
              <w:rPr>
                <w:rFonts w:ascii="Arial" w:eastAsia="Times New Roman" w:hAnsi="Arial" w:cs="Arial"/>
                <w:color w:val="000000" w:themeColor="text1"/>
                <w:lang w:eastAsia="hu-HU"/>
              </w:rPr>
              <w:t>a futamidő csökkentése, valamint az ügyfél kérésére történő hitelszámlákhoz kapcsolódó igazolás kiadása.</w:t>
            </w:r>
          </w:p>
          <w:p w:rsidR="00555836" w:rsidRPr="00D65690" w:rsidRDefault="00D65690">
            <w:pPr>
              <w:spacing w:before="120" w:after="120"/>
              <w:rPr>
                <w:rFonts w:ascii="Arial" w:eastAsia="Times New Roman" w:hAnsi="Arial" w:cs="Arial"/>
                <w:bCs/>
                <w:iCs/>
                <w:color w:val="000000" w:themeColor="text1"/>
                <w:lang w:eastAsia="hu-HU"/>
              </w:rPr>
            </w:pPr>
            <w:r w:rsidRPr="00D65690">
              <w:rPr>
                <w:rFonts w:ascii="Arial" w:eastAsia="Times New Roman" w:hAnsi="Arial" w:cs="Arial"/>
                <w:color w:val="000000" w:themeColor="text1"/>
                <w:lang w:eastAsia="hu-HU"/>
              </w:rPr>
              <w:t xml:space="preserve">Az </w:t>
            </w:r>
            <w:r w:rsidRPr="00D65690">
              <w:rPr>
                <w:rFonts w:ascii="Arial" w:hAnsi="Arial" w:cs="Arial"/>
              </w:rPr>
              <w:t>OTP direkt és OTP Internetbank szolgáltatás</w:t>
            </w:r>
            <w:r w:rsidRPr="00D65690">
              <w:rPr>
                <w:rFonts w:ascii="Arial" w:eastAsia="Times New Roman" w:hAnsi="Arial" w:cs="Arial"/>
                <w:color w:val="000000" w:themeColor="text1"/>
                <w:lang w:eastAsia="hu-HU"/>
              </w:rPr>
              <w:t xml:space="preserve"> felületen díjmentesen rendelkezésre bocsátott digitális (aláírópadon elektronikus úton létrejött) okiratok hiteles papír alapú bankfióki kiadmánya, vagy egyszerű másolata esetén kedvezményes ügyintézési díjak kerülnek felszámításra.</w:t>
            </w:r>
          </w:p>
        </w:tc>
      </w:tr>
      <w:tr w:rsidR="00555836" w:rsidRPr="00D65690" w:rsidTr="00D65690">
        <w:trPr>
          <w:cantSplit/>
          <w:trHeight w:val="1566"/>
        </w:trPr>
        <w:tc>
          <w:tcPr>
            <w:tcW w:w="2477" w:type="dxa"/>
            <w:gridSpan w:val="2"/>
            <w:vMerge/>
            <w:shd w:val="clear" w:color="auto" w:fill="F2F2F2" w:themeFill="background1" w:themeFillShade="F2"/>
            <w:vAlign w:val="center"/>
          </w:tcPr>
          <w:p w:rsidR="00555836" w:rsidRPr="00D65690" w:rsidRDefault="00555836">
            <w:pPr>
              <w:ind w:right="-1"/>
              <w:rPr>
                <w:rFonts w:ascii="Arial" w:eastAsia="Times New Roman" w:hAnsi="Arial" w:cs="Arial"/>
                <w:color w:val="000000" w:themeColor="text1"/>
                <w:lang w:eastAsia="hu-HU"/>
              </w:rPr>
            </w:pPr>
          </w:p>
        </w:tc>
        <w:tc>
          <w:tcPr>
            <w:tcW w:w="3619" w:type="dxa"/>
            <w:shd w:val="clear" w:color="auto" w:fill="F2F2F2" w:themeFill="background1" w:themeFillShade="F2"/>
            <w:vAlign w:val="center"/>
          </w:tcPr>
          <w:p w:rsidR="00555836" w:rsidRPr="00D65690" w:rsidRDefault="00D65690">
            <w:pPr>
              <w:jc w:val="center"/>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978 Ft</w:t>
            </w:r>
          </w:p>
        </w:tc>
        <w:tc>
          <w:tcPr>
            <w:tcW w:w="4744" w:type="dxa"/>
            <w:shd w:val="clear" w:color="auto" w:fill="F2F2F2" w:themeFill="background1" w:themeFillShade="F2"/>
            <w:vAlign w:val="center"/>
          </w:tcPr>
          <w:p w:rsidR="00555836" w:rsidRPr="00D65690" w:rsidRDefault="00D65690">
            <w:pPr>
              <w:spacing w:before="120" w:after="120"/>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 xml:space="preserve">Ügyfélkérés esetén az </w:t>
            </w:r>
            <w:r w:rsidRPr="00D65690">
              <w:rPr>
                <w:rFonts w:ascii="Arial" w:hAnsi="Arial" w:cs="Arial"/>
              </w:rPr>
              <w:t>OTP direkt és OTP Internetbank szolgáltatás</w:t>
            </w:r>
            <w:r w:rsidRPr="00D65690">
              <w:rPr>
                <w:rFonts w:ascii="Arial" w:eastAsia="Times New Roman" w:hAnsi="Arial" w:cs="Arial"/>
                <w:color w:val="000000" w:themeColor="text1"/>
                <w:lang w:eastAsia="hu-HU"/>
              </w:rPr>
              <w:t xml:space="preserve"> felületen díjmentesen rendelkezésre bocsátott digitális (aláírópadon elektronikus úton létrejött) okiratok hiteles papír alapú bankfióki kiadmánya esetén felszámított kedvezményes ügyintézési díj.</w:t>
            </w:r>
          </w:p>
        </w:tc>
      </w:tr>
      <w:tr w:rsidR="00555836" w:rsidRPr="00D65690" w:rsidTr="00D65690">
        <w:trPr>
          <w:cantSplit/>
          <w:trHeight w:val="1566"/>
        </w:trPr>
        <w:tc>
          <w:tcPr>
            <w:tcW w:w="2477" w:type="dxa"/>
            <w:gridSpan w:val="2"/>
            <w:vMerge/>
            <w:shd w:val="clear" w:color="auto" w:fill="F2F2F2" w:themeFill="background1" w:themeFillShade="F2"/>
            <w:vAlign w:val="center"/>
          </w:tcPr>
          <w:p w:rsidR="00555836" w:rsidRPr="00D65690" w:rsidRDefault="00555836">
            <w:pPr>
              <w:ind w:right="-1"/>
              <w:rPr>
                <w:rFonts w:ascii="Arial" w:eastAsia="Times New Roman" w:hAnsi="Arial" w:cs="Arial"/>
                <w:color w:val="000000" w:themeColor="text1"/>
                <w:lang w:eastAsia="hu-HU"/>
              </w:rPr>
            </w:pPr>
          </w:p>
        </w:tc>
        <w:tc>
          <w:tcPr>
            <w:tcW w:w="3619" w:type="dxa"/>
            <w:shd w:val="clear" w:color="auto" w:fill="F2F2F2" w:themeFill="background1" w:themeFillShade="F2"/>
            <w:vAlign w:val="center"/>
          </w:tcPr>
          <w:p w:rsidR="00555836" w:rsidRPr="00D65690" w:rsidRDefault="00D65690">
            <w:pPr>
              <w:jc w:val="center"/>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652 Ft</w:t>
            </w:r>
          </w:p>
        </w:tc>
        <w:tc>
          <w:tcPr>
            <w:tcW w:w="4744" w:type="dxa"/>
            <w:shd w:val="clear" w:color="auto" w:fill="F2F2F2" w:themeFill="background1" w:themeFillShade="F2"/>
            <w:vAlign w:val="center"/>
          </w:tcPr>
          <w:p w:rsidR="00555836" w:rsidRPr="00D65690" w:rsidRDefault="00D65690">
            <w:pPr>
              <w:spacing w:before="120" w:after="120"/>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 xml:space="preserve">Ügyfélkérés esetén az </w:t>
            </w:r>
            <w:r w:rsidRPr="00D65690">
              <w:rPr>
                <w:rFonts w:ascii="Arial" w:hAnsi="Arial" w:cs="Arial"/>
              </w:rPr>
              <w:t>OTP direkt és OTP Internetbank szolgáltatás</w:t>
            </w:r>
            <w:r w:rsidRPr="00D65690">
              <w:rPr>
                <w:rFonts w:ascii="Arial" w:eastAsia="Times New Roman" w:hAnsi="Arial" w:cs="Arial"/>
                <w:color w:val="000000" w:themeColor="text1"/>
                <w:lang w:eastAsia="hu-HU"/>
              </w:rPr>
              <w:t xml:space="preserve"> felületen díjmentesen rendelkezésre bocsátott digitális (aláírópadon elektronikus úton létrejött) okiratok egyszerű papír alapú másolata esetén felszámított kedvezményes ügyintézési díj.</w:t>
            </w:r>
          </w:p>
        </w:tc>
      </w:tr>
      <w:tr w:rsidR="00555836" w:rsidRPr="00D65690" w:rsidTr="00D65690">
        <w:trPr>
          <w:trHeight w:val="1293"/>
        </w:trPr>
        <w:tc>
          <w:tcPr>
            <w:tcW w:w="2477" w:type="dxa"/>
            <w:gridSpan w:val="2"/>
            <w:shd w:val="clear" w:color="auto" w:fill="F2F2F2" w:themeFill="background1" w:themeFillShade="F2"/>
            <w:vAlign w:val="center"/>
          </w:tcPr>
          <w:p w:rsidR="00555836" w:rsidRPr="00D65690" w:rsidRDefault="00D65690">
            <w:pPr>
              <w:ind w:right="-1"/>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lastRenderedPageBreak/>
              <w:t xml:space="preserve">Előtörlesztési díj részleges előtörlesztés esetén </w:t>
            </w:r>
          </w:p>
        </w:tc>
        <w:tc>
          <w:tcPr>
            <w:tcW w:w="3619" w:type="dxa"/>
            <w:shd w:val="clear" w:color="auto" w:fill="F2F2F2" w:themeFill="background1" w:themeFillShade="F2"/>
          </w:tcPr>
          <w:p w:rsidR="00555836" w:rsidRPr="00D65690" w:rsidRDefault="00D65690">
            <w:pPr>
              <w:spacing w:before="120" w:after="120"/>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8 870 Ft</w:t>
            </w:r>
          </w:p>
          <w:p w:rsidR="00555836" w:rsidRPr="00D65690" w:rsidRDefault="00D65690">
            <w:pPr>
              <w:widowControl w:val="0"/>
              <w:autoSpaceDE w:val="0"/>
              <w:autoSpaceDN w:val="0"/>
              <w:adjustRightInd w:val="0"/>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de maximum:</w:t>
            </w:r>
          </w:p>
          <w:p w:rsidR="00555836" w:rsidRPr="00D65690" w:rsidRDefault="00D65690">
            <w:pPr>
              <w:widowControl w:val="0"/>
              <w:numPr>
                <w:ilvl w:val="0"/>
                <w:numId w:val="5"/>
              </w:numPr>
              <w:autoSpaceDE w:val="0"/>
              <w:autoSpaceDN w:val="0"/>
              <w:adjustRightInd w:val="0"/>
              <w:ind w:left="213" w:hanging="141"/>
              <w:contextualSpacing/>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az előtörlesztés összegének 1%-a, amennyiben az előtörlesztés időpontja és a hitel szerződésszerű lejáratának időpontja közötti időtartam meghaladja az egy évet;</w:t>
            </w:r>
          </w:p>
          <w:p w:rsidR="00555836" w:rsidRPr="00D65690" w:rsidRDefault="00D65690">
            <w:pPr>
              <w:widowControl w:val="0"/>
              <w:numPr>
                <w:ilvl w:val="0"/>
                <w:numId w:val="5"/>
              </w:numPr>
              <w:autoSpaceDE w:val="0"/>
              <w:autoSpaceDN w:val="0"/>
              <w:adjustRightInd w:val="0"/>
              <w:ind w:left="213" w:hanging="141"/>
              <w:contextualSpacing/>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az előtörlesztés összegének 0,5%-a, amennyiben az előtörlesztés időpontja és a hitel szerződésszerű lejáratának időpontja közötti időtartam nem haladja meg az egy évet;</w:t>
            </w:r>
          </w:p>
          <w:p w:rsidR="00555836" w:rsidRPr="00D65690" w:rsidRDefault="00D65690">
            <w:pPr>
              <w:pStyle w:val="Listaszerbekezds"/>
              <w:numPr>
                <w:ilvl w:val="0"/>
                <w:numId w:val="5"/>
              </w:numPr>
              <w:spacing w:after="120"/>
              <w:ind w:left="216" w:hanging="142"/>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az előtörlesztés időpontja és a hitel szerződésszerű lejáratának időpontja közötti időtartamra fizetendő hitelkamat összege.</w:t>
            </w:r>
          </w:p>
        </w:tc>
        <w:tc>
          <w:tcPr>
            <w:tcW w:w="4744" w:type="dxa"/>
            <w:shd w:val="clear" w:color="auto" w:fill="F2F2F2" w:themeFill="background1" w:themeFillShade="F2"/>
            <w:vAlign w:val="center"/>
          </w:tcPr>
          <w:p w:rsidR="00555836" w:rsidRPr="00D65690" w:rsidRDefault="00D65690">
            <w:pPr>
              <w:ind w:right="-1"/>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Részleges előtörlesztés esetében, ha az ügyfél előtörlesztést teljesít (törlesztőrészlet csökkentés, vagy futamidő rövidítés céljából).</w:t>
            </w:r>
          </w:p>
          <w:p w:rsidR="00555836" w:rsidRPr="00D65690" w:rsidRDefault="00555836">
            <w:pPr>
              <w:spacing w:line="120" w:lineRule="exact"/>
              <w:rPr>
                <w:rFonts w:ascii="Arial" w:eastAsia="Times New Roman" w:hAnsi="Arial" w:cs="Arial"/>
                <w:color w:val="000000" w:themeColor="text1"/>
                <w:lang w:eastAsia="hu-HU"/>
              </w:rPr>
            </w:pPr>
          </w:p>
          <w:p w:rsidR="00555836" w:rsidRPr="00D65690" w:rsidRDefault="00D65690">
            <w:pPr>
              <w:spacing w:line="260" w:lineRule="exact"/>
              <w:rPr>
                <w:rFonts w:ascii="Arial" w:eastAsia="Times New Roman" w:hAnsi="Arial" w:cs="Arial"/>
                <w:color w:val="000000" w:themeColor="text1"/>
                <w:lang w:eastAsia="hu-HU"/>
              </w:rPr>
            </w:pPr>
            <w:r w:rsidRPr="00D65690">
              <w:rPr>
                <w:rFonts w:ascii="Arial" w:eastAsia="Times New Roman" w:hAnsi="Arial" w:cs="Arial"/>
                <w:bCs/>
                <w:color w:val="000000" w:themeColor="text1"/>
                <w:lang w:eastAsia="hu-HU"/>
              </w:rPr>
              <w:t>12 havonta egyszer az ügyfél díjmentesen előtörleszthet, ha az előtörlesztés összege a 200.000 Ft-ot nem haladja meg.</w:t>
            </w:r>
          </w:p>
        </w:tc>
      </w:tr>
      <w:tr w:rsidR="00555836" w:rsidRPr="00D65690" w:rsidTr="00D65690">
        <w:tblPrEx>
          <w:tblLook w:val="0000" w:firstRow="0" w:lastRow="0" w:firstColumn="0" w:lastColumn="0" w:noHBand="0" w:noVBand="0"/>
        </w:tblPrEx>
        <w:trPr>
          <w:cantSplit/>
          <w:trHeight w:val="4676"/>
        </w:trPr>
        <w:tc>
          <w:tcPr>
            <w:tcW w:w="2477" w:type="dxa"/>
            <w:gridSpan w:val="2"/>
            <w:tcBorders>
              <w:left w:val="single" w:sz="4" w:space="0" w:color="auto"/>
            </w:tcBorders>
            <w:shd w:val="clear" w:color="auto" w:fill="F2F2F2" w:themeFill="background1" w:themeFillShade="F2"/>
            <w:textDirection w:val="btLr"/>
            <w:vAlign w:val="center"/>
          </w:tcPr>
          <w:p w:rsidR="00555836" w:rsidRPr="00D65690" w:rsidRDefault="00D65690">
            <w:pPr>
              <w:ind w:right="-1"/>
              <w:jc w:val="center"/>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Előtörlesztési díj teljes előtörlesztés esetén</w:t>
            </w:r>
          </w:p>
        </w:tc>
        <w:tc>
          <w:tcPr>
            <w:tcW w:w="3619" w:type="dxa"/>
            <w:shd w:val="clear" w:color="auto" w:fill="F2F2F2" w:themeFill="background1" w:themeFillShade="F2"/>
          </w:tcPr>
          <w:p w:rsidR="00555836" w:rsidRPr="00D65690" w:rsidRDefault="00D65690">
            <w:pPr>
              <w:spacing w:before="120" w:line="260" w:lineRule="exact"/>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47 446 Ft</w:t>
            </w:r>
          </w:p>
          <w:p w:rsidR="00555836" w:rsidRPr="00D65690" w:rsidRDefault="00D65690">
            <w:pPr>
              <w:widowControl w:val="0"/>
              <w:autoSpaceDE w:val="0"/>
              <w:autoSpaceDN w:val="0"/>
              <w:adjustRightInd w:val="0"/>
              <w:spacing w:before="120"/>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de maximum:</w:t>
            </w:r>
          </w:p>
          <w:p w:rsidR="00555836" w:rsidRPr="00D65690" w:rsidRDefault="00D65690">
            <w:pPr>
              <w:numPr>
                <w:ilvl w:val="0"/>
                <w:numId w:val="6"/>
              </w:numPr>
              <w:tabs>
                <w:tab w:val="clear" w:pos="720"/>
                <w:tab w:val="num" w:pos="213"/>
              </w:tabs>
              <w:spacing w:line="260" w:lineRule="exact"/>
              <w:ind w:left="213" w:hanging="141"/>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a teljes előtörlesztés összegének 1%-a, amennyiben az előtörlesztés időpontja és a hitel szerződésszerű lejáratának időpontja közötti időtartam meghaladja az egy évet;</w:t>
            </w:r>
          </w:p>
          <w:p w:rsidR="00555836" w:rsidRPr="00D65690" w:rsidRDefault="00D65690">
            <w:pPr>
              <w:numPr>
                <w:ilvl w:val="0"/>
                <w:numId w:val="6"/>
              </w:numPr>
              <w:tabs>
                <w:tab w:val="clear" w:pos="720"/>
                <w:tab w:val="num" w:pos="213"/>
              </w:tabs>
              <w:spacing w:line="260" w:lineRule="exact"/>
              <w:ind w:left="213" w:hanging="141"/>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a teljes előtörlesztés összegének 0,5%-a, amennyiben az előtörlesztés időpontja és a hitel szerződésszerű lejáratának időpontja közötti időtartam nem haladja meg az egy évet;</w:t>
            </w:r>
          </w:p>
          <w:p w:rsidR="00555836" w:rsidRPr="00D65690" w:rsidRDefault="00D65690">
            <w:pPr>
              <w:numPr>
                <w:ilvl w:val="0"/>
                <w:numId w:val="6"/>
              </w:numPr>
              <w:tabs>
                <w:tab w:val="clear" w:pos="720"/>
              </w:tabs>
              <w:spacing w:after="120" w:line="260" w:lineRule="exact"/>
              <w:ind w:left="216" w:hanging="142"/>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a teljes előtörlesztés időpontja és a hitel szerződésszerű lejáratának időpontja közötti időtartamra fizetendő hitelkamat összege.</w:t>
            </w:r>
          </w:p>
        </w:tc>
        <w:tc>
          <w:tcPr>
            <w:tcW w:w="4744" w:type="dxa"/>
            <w:shd w:val="clear" w:color="auto" w:fill="F2F2F2" w:themeFill="background1" w:themeFillShade="F2"/>
            <w:vAlign w:val="center"/>
          </w:tcPr>
          <w:p w:rsidR="00555836" w:rsidRPr="00D65690" w:rsidRDefault="00D65690">
            <w:pPr>
              <w:spacing w:line="260" w:lineRule="exact"/>
              <w:ind w:right="-1"/>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 xml:space="preserve">A kölcsön lejárat előtti teljes visszafizetése (teljes előtörlesztés) esetén. </w:t>
            </w:r>
          </w:p>
          <w:p w:rsidR="00555836" w:rsidRPr="00D65690" w:rsidRDefault="00555836">
            <w:pPr>
              <w:spacing w:line="120" w:lineRule="exact"/>
              <w:rPr>
                <w:rFonts w:ascii="Arial" w:eastAsia="Times New Roman" w:hAnsi="Arial" w:cs="Arial"/>
                <w:color w:val="000000" w:themeColor="text1"/>
                <w:lang w:eastAsia="hu-HU"/>
              </w:rPr>
            </w:pPr>
          </w:p>
          <w:p w:rsidR="00555836" w:rsidRPr="00D65690" w:rsidRDefault="00D65690">
            <w:pPr>
              <w:spacing w:line="260" w:lineRule="exact"/>
              <w:ind w:right="-1"/>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Már meglévő személyi kölcsön újabb személyi kölcsönre történő kiváltása esetén az OTP Bank előtörlesztési díjat nem számít fel.</w:t>
            </w:r>
          </w:p>
          <w:p w:rsidR="00555836" w:rsidRPr="00D65690" w:rsidRDefault="00555836">
            <w:pPr>
              <w:tabs>
                <w:tab w:val="left" w:pos="213"/>
              </w:tabs>
              <w:spacing w:line="120" w:lineRule="exact"/>
              <w:rPr>
                <w:rFonts w:ascii="Arial" w:eastAsia="Times New Roman" w:hAnsi="Arial" w:cs="Arial"/>
                <w:color w:val="000000" w:themeColor="text1"/>
                <w:lang w:eastAsia="hu-HU"/>
              </w:rPr>
            </w:pPr>
          </w:p>
          <w:p w:rsidR="00555836" w:rsidRPr="00D65690" w:rsidRDefault="00D65690">
            <w:pPr>
              <w:spacing w:line="260" w:lineRule="exact"/>
              <w:ind w:right="-1"/>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 xml:space="preserve">Előtörlesztési díj nem kerül felszámításra az alábbi esetekben: </w:t>
            </w:r>
          </w:p>
          <w:p w:rsidR="00555836" w:rsidRPr="00D65690" w:rsidRDefault="00D65690">
            <w:pPr>
              <w:numPr>
                <w:ilvl w:val="0"/>
                <w:numId w:val="7"/>
              </w:numPr>
              <w:tabs>
                <w:tab w:val="clear" w:pos="720"/>
              </w:tabs>
              <w:spacing w:line="260" w:lineRule="exact"/>
              <w:ind w:left="213" w:hanging="142"/>
              <w:rPr>
                <w:rFonts w:ascii="Arial" w:eastAsia="Times New Roman" w:hAnsi="Arial" w:cs="Arial"/>
                <w:bCs/>
                <w:color w:val="000000" w:themeColor="text1"/>
                <w:lang w:eastAsia="hu-HU"/>
              </w:rPr>
            </w:pPr>
            <w:r w:rsidRPr="00D65690">
              <w:rPr>
                <w:rFonts w:ascii="Arial" w:eastAsia="Times New Roman" w:hAnsi="Arial" w:cs="Arial"/>
                <w:bCs/>
                <w:color w:val="000000" w:themeColor="text1"/>
                <w:lang w:eastAsia="hu-HU"/>
              </w:rPr>
              <w:t>ha a kölcsönszerződésben meghatározott kamatperiódus lejárta utáni kamat mértékének hátrányos változása miatt az ügyfél költség és díjmentes felmondásra jogosult,</w:t>
            </w:r>
          </w:p>
          <w:p w:rsidR="00555836" w:rsidRPr="00D65690" w:rsidRDefault="00D65690">
            <w:pPr>
              <w:numPr>
                <w:ilvl w:val="0"/>
                <w:numId w:val="7"/>
              </w:numPr>
              <w:tabs>
                <w:tab w:val="clear" w:pos="720"/>
              </w:tabs>
              <w:spacing w:line="260" w:lineRule="exact"/>
              <w:ind w:left="213" w:hanging="142"/>
              <w:rPr>
                <w:rFonts w:ascii="Arial" w:eastAsia="Times New Roman" w:hAnsi="Arial" w:cs="Arial"/>
                <w:bCs/>
                <w:color w:val="000000" w:themeColor="text1"/>
                <w:lang w:eastAsia="hu-HU"/>
              </w:rPr>
            </w:pPr>
            <w:r w:rsidRPr="00D65690">
              <w:rPr>
                <w:rFonts w:ascii="Arial" w:eastAsia="Times New Roman" w:hAnsi="Arial" w:cs="Arial"/>
                <w:bCs/>
                <w:color w:val="000000" w:themeColor="text1"/>
                <w:lang w:eastAsia="hu-HU"/>
              </w:rPr>
              <w:t>ha a teljes visszafizetett összeg nem haladja meg a 200.000 Ft-ot, és a kölcsön lejárat előtti teljes visszafizetését megelőző 12 hónap alatt egyszer sem teljesített az ügyfél díjmentes részleges előtörlesztést.</w:t>
            </w:r>
          </w:p>
        </w:tc>
      </w:tr>
      <w:tr w:rsidR="00555836" w:rsidRPr="00D65690" w:rsidTr="00D65690">
        <w:tblPrEx>
          <w:tblLook w:val="0000" w:firstRow="0" w:lastRow="0" w:firstColumn="0" w:lastColumn="0" w:noHBand="0" w:noVBand="0"/>
        </w:tblPrEx>
        <w:trPr>
          <w:cantSplit/>
          <w:trHeight w:val="2987"/>
        </w:trPr>
        <w:tc>
          <w:tcPr>
            <w:tcW w:w="567" w:type="dxa"/>
            <w:tcBorders>
              <w:top w:val="nil"/>
              <w:left w:val="single" w:sz="4" w:space="0" w:color="auto"/>
            </w:tcBorders>
            <w:shd w:val="clear" w:color="auto" w:fill="F2F2F2" w:themeFill="background1" w:themeFillShade="F2"/>
            <w:textDirection w:val="btLr"/>
            <w:vAlign w:val="bottom"/>
          </w:tcPr>
          <w:p w:rsidR="00555836" w:rsidRPr="00D65690" w:rsidRDefault="00D65690" w:rsidP="00D65690">
            <w:pPr>
              <w:spacing w:before="240" w:line="480" w:lineRule="auto"/>
              <w:ind w:right="-1"/>
              <w:jc w:val="center"/>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Szerződésmódosítási díj</w:t>
            </w:r>
          </w:p>
        </w:tc>
        <w:tc>
          <w:tcPr>
            <w:tcW w:w="1910" w:type="dxa"/>
            <w:shd w:val="clear" w:color="auto" w:fill="F2F2F2" w:themeFill="background1" w:themeFillShade="F2"/>
            <w:vAlign w:val="center"/>
          </w:tcPr>
          <w:p w:rsidR="00555836" w:rsidRPr="00D65690" w:rsidRDefault="00D65690">
            <w:pPr>
              <w:spacing w:before="240"/>
              <w:ind w:right="-1"/>
              <w:rPr>
                <w:rFonts w:ascii="Arial" w:eastAsia="Times New Roman" w:hAnsi="Arial" w:cs="Arial"/>
                <w:color w:val="000000" w:themeColor="text1"/>
                <w:lang w:eastAsia="hu-HU"/>
              </w:rPr>
            </w:pPr>
            <w:proofErr w:type="gramStart"/>
            <w:r w:rsidRPr="00D65690">
              <w:rPr>
                <w:rFonts w:ascii="Arial" w:eastAsia="Times New Roman" w:hAnsi="Arial" w:cs="Arial"/>
                <w:color w:val="000000" w:themeColor="text1"/>
                <w:lang w:eastAsia="hu-HU"/>
              </w:rPr>
              <w:t xml:space="preserve">törlesztés </w:t>
            </w:r>
            <w:proofErr w:type="spellStart"/>
            <w:r w:rsidRPr="00D65690">
              <w:rPr>
                <w:rFonts w:ascii="Arial" w:eastAsia="Times New Roman" w:hAnsi="Arial" w:cs="Arial"/>
                <w:color w:val="000000" w:themeColor="text1"/>
                <w:lang w:eastAsia="hu-HU"/>
              </w:rPr>
              <w:t>csökkentés</w:t>
            </w:r>
            <w:proofErr w:type="gramEnd"/>
            <w:r w:rsidRPr="00D65690">
              <w:rPr>
                <w:rFonts w:ascii="Arial" w:eastAsia="Times New Roman" w:hAnsi="Arial" w:cs="Arial"/>
                <w:color w:val="000000" w:themeColor="text1"/>
                <w:lang w:eastAsia="hu-HU"/>
              </w:rPr>
              <w:t>,törl</w:t>
            </w:r>
            <w:r>
              <w:rPr>
                <w:rFonts w:ascii="Arial" w:eastAsia="Times New Roman" w:hAnsi="Arial" w:cs="Arial"/>
                <w:color w:val="000000" w:themeColor="text1"/>
                <w:lang w:eastAsia="hu-HU"/>
              </w:rPr>
              <w:t>esztés</w:t>
            </w:r>
            <w:proofErr w:type="spellEnd"/>
            <w:r>
              <w:rPr>
                <w:rFonts w:ascii="Arial" w:eastAsia="Times New Roman" w:hAnsi="Arial" w:cs="Arial"/>
                <w:color w:val="000000" w:themeColor="text1"/>
                <w:lang w:eastAsia="hu-HU"/>
              </w:rPr>
              <w:t xml:space="preserve"> csökkentéssel kombinált </w:t>
            </w:r>
            <w:r w:rsidRPr="00D65690">
              <w:rPr>
                <w:rFonts w:ascii="Arial" w:eastAsia="Times New Roman" w:hAnsi="Arial" w:cs="Arial"/>
                <w:color w:val="000000" w:themeColor="text1"/>
                <w:lang w:eastAsia="hu-HU"/>
              </w:rPr>
              <w:t>futamidő hosszabbítás esetén</w:t>
            </w:r>
          </w:p>
        </w:tc>
        <w:tc>
          <w:tcPr>
            <w:tcW w:w="3619" w:type="dxa"/>
            <w:shd w:val="clear" w:color="auto" w:fill="F2F2F2" w:themeFill="background1" w:themeFillShade="F2"/>
            <w:vAlign w:val="center"/>
          </w:tcPr>
          <w:p w:rsidR="00555836" w:rsidRPr="00D65690" w:rsidRDefault="00D65690">
            <w:pPr>
              <w:spacing w:before="240" w:line="260" w:lineRule="exact"/>
              <w:ind w:right="-1"/>
              <w:jc w:val="center"/>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13 256 Ft</w:t>
            </w:r>
          </w:p>
        </w:tc>
        <w:tc>
          <w:tcPr>
            <w:tcW w:w="4744" w:type="dxa"/>
            <w:shd w:val="clear" w:color="auto" w:fill="F2F2F2" w:themeFill="background1" w:themeFillShade="F2"/>
            <w:vAlign w:val="center"/>
          </w:tcPr>
          <w:p w:rsidR="00555836" w:rsidRPr="00D65690" w:rsidRDefault="00D65690">
            <w:pPr>
              <w:spacing w:before="240" w:line="260" w:lineRule="exact"/>
              <w:ind w:right="-1"/>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Ügyfél kérésére végrehajtott törlesztés csökkentés,  törlesztés csökkentéssel kombinált futamidő hosszabbítás.</w:t>
            </w:r>
          </w:p>
        </w:tc>
      </w:tr>
      <w:tr w:rsidR="00555836" w:rsidRPr="00D65690" w:rsidTr="00D65690">
        <w:tblPrEx>
          <w:tblLook w:val="0000" w:firstRow="0" w:lastRow="0" w:firstColumn="0" w:lastColumn="0" w:noHBand="0" w:noVBand="0"/>
        </w:tblPrEx>
        <w:trPr>
          <w:cantSplit/>
          <w:trHeight w:val="1151"/>
        </w:trPr>
        <w:tc>
          <w:tcPr>
            <w:tcW w:w="567" w:type="dxa"/>
            <w:shd w:val="clear" w:color="auto" w:fill="F2F2F2" w:themeFill="background1" w:themeFillShade="F2"/>
            <w:textDirection w:val="btLr"/>
            <w:vAlign w:val="center"/>
          </w:tcPr>
          <w:p w:rsidR="00555836" w:rsidRPr="00D65690" w:rsidRDefault="00D65690">
            <w:pPr>
              <w:ind w:left="113"/>
              <w:jc w:val="center"/>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lastRenderedPageBreak/>
              <w:t>Levelezési költség</w:t>
            </w:r>
          </w:p>
        </w:tc>
        <w:tc>
          <w:tcPr>
            <w:tcW w:w="1910" w:type="dxa"/>
            <w:shd w:val="clear" w:color="auto" w:fill="F2F2F2" w:themeFill="background1" w:themeFillShade="F2"/>
            <w:vAlign w:val="center"/>
          </w:tcPr>
          <w:p w:rsidR="00555836" w:rsidRPr="00D65690" w:rsidRDefault="00D65690">
            <w:pPr>
              <w:pStyle w:val="Listaszerbekezds"/>
              <w:numPr>
                <w:ilvl w:val="0"/>
                <w:numId w:val="9"/>
              </w:numPr>
              <w:spacing w:before="240" w:line="240" w:lineRule="auto"/>
              <w:ind w:left="215" w:hanging="215"/>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nem szerződésszerű teljesítés esetén</w:t>
            </w:r>
          </w:p>
        </w:tc>
        <w:tc>
          <w:tcPr>
            <w:tcW w:w="3619" w:type="dxa"/>
            <w:shd w:val="clear" w:color="auto" w:fill="F2F2F2" w:themeFill="background1" w:themeFillShade="F2"/>
            <w:vAlign w:val="center"/>
          </w:tcPr>
          <w:p w:rsidR="00555836" w:rsidRPr="00D65690" w:rsidRDefault="00D65690">
            <w:pPr>
              <w:jc w:val="center"/>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0 Ft/levél</w:t>
            </w:r>
          </w:p>
        </w:tc>
        <w:tc>
          <w:tcPr>
            <w:tcW w:w="4744" w:type="dxa"/>
            <w:shd w:val="clear" w:color="auto" w:fill="F2F2F2" w:themeFill="background1" w:themeFillShade="F2"/>
            <w:vAlign w:val="center"/>
          </w:tcPr>
          <w:p w:rsidR="00555836" w:rsidRPr="00D65690" w:rsidRDefault="00D65690">
            <w:pPr>
              <w:spacing w:before="120" w:after="120"/>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Nem szerződésszerű teljesítés következtében kiküldött levelek esetén fizetendő (pl. felmondó levelek küldésekor Adós és Adóstárs esetén is), az ajánlott levelekre vonatkozó mindenkori díjszabás szerint.</w:t>
            </w:r>
          </w:p>
        </w:tc>
      </w:tr>
      <w:tr w:rsidR="00555836" w:rsidRPr="00D65690" w:rsidTr="00D65690">
        <w:tblPrEx>
          <w:tblLook w:val="0000" w:firstRow="0" w:lastRow="0" w:firstColumn="0" w:lastColumn="0" w:noHBand="0" w:noVBand="0"/>
        </w:tblPrEx>
        <w:trPr>
          <w:cantSplit/>
          <w:trHeight w:val="917"/>
        </w:trPr>
        <w:tc>
          <w:tcPr>
            <w:tcW w:w="567" w:type="dxa"/>
            <w:vMerge w:val="restart"/>
            <w:shd w:val="clear" w:color="auto" w:fill="F2F2F2" w:themeFill="background1" w:themeFillShade="F2"/>
            <w:textDirection w:val="btLr"/>
            <w:vAlign w:val="center"/>
          </w:tcPr>
          <w:p w:rsidR="00555836" w:rsidRPr="00D65690" w:rsidRDefault="00D65690">
            <w:pPr>
              <w:ind w:left="113" w:right="-1"/>
              <w:jc w:val="center"/>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Levelezési díj</w:t>
            </w:r>
          </w:p>
        </w:tc>
        <w:tc>
          <w:tcPr>
            <w:tcW w:w="1910" w:type="dxa"/>
            <w:shd w:val="clear" w:color="auto" w:fill="F2F2F2" w:themeFill="background1" w:themeFillShade="F2"/>
            <w:vAlign w:val="center"/>
          </w:tcPr>
          <w:p w:rsidR="00555836" w:rsidRPr="00D65690" w:rsidRDefault="00D65690">
            <w:pPr>
              <w:pStyle w:val="Listaszerbekezds"/>
              <w:numPr>
                <w:ilvl w:val="0"/>
                <w:numId w:val="8"/>
              </w:numPr>
              <w:spacing w:after="120" w:line="240" w:lineRule="auto"/>
              <w:ind w:left="216" w:hanging="142"/>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 xml:space="preserve"> ügyleti kamat/költség/ díj változása esetén</w:t>
            </w:r>
          </w:p>
        </w:tc>
        <w:tc>
          <w:tcPr>
            <w:tcW w:w="3619" w:type="dxa"/>
            <w:shd w:val="clear" w:color="auto" w:fill="F2F2F2" w:themeFill="background1" w:themeFillShade="F2"/>
            <w:vAlign w:val="center"/>
          </w:tcPr>
          <w:p w:rsidR="00555836" w:rsidRPr="00D65690" w:rsidRDefault="00D65690">
            <w:pPr>
              <w:ind w:right="-1"/>
              <w:jc w:val="center"/>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0 Ft/levél</w:t>
            </w:r>
          </w:p>
        </w:tc>
        <w:tc>
          <w:tcPr>
            <w:tcW w:w="4744" w:type="dxa"/>
            <w:shd w:val="clear" w:color="auto" w:fill="F2F2F2" w:themeFill="background1" w:themeFillShade="F2"/>
            <w:vAlign w:val="center"/>
          </w:tcPr>
          <w:p w:rsidR="00555836" w:rsidRPr="00D65690" w:rsidRDefault="00D65690">
            <w:pPr>
              <w:spacing w:after="120"/>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A levelezési díj az ügyleti kamat /költség/díj módosítása következtében kiküldött tájékoztató levelek esetén fizetendő.</w:t>
            </w:r>
          </w:p>
        </w:tc>
      </w:tr>
      <w:tr w:rsidR="00555836" w:rsidRPr="00D65690" w:rsidTr="00D65690">
        <w:tblPrEx>
          <w:tblLook w:val="0000" w:firstRow="0" w:lastRow="0" w:firstColumn="0" w:lastColumn="0" w:noHBand="0" w:noVBand="0"/>
        </w:tblPrEx>
        <w:trPr>
          <w:cantSplit/>
          <w:trHeight w:val="1475"/>
        </w:trPr>
        <w:tc>
          <w:tcPr>
            <w:tcW w:w="567" w:type="dxa"/>
            <w:vMerge/>
            <w:shd w:val="clear" w:color="auto" w:fill="F2F2F2" w:themeFill="background1" w:themeFillShade="F2"/>
            <w:textDirection w:val="btLr"/>
            <w:vAlign w:val="center"/>
          </w:tcPr>
          <w:p w:rsidR="00555836" w:rsidRPr="00D65690" w:rsidRDefault="00555836">
            <w:pPr>
              <w:ind w:left="113" w:right="-1"/>
              <w:rPr>
                <w:rFonts w:ascii="Arial" w:eastAsia="Times New Roman" w:hAnsi="Arial" w:cs="Arial"/>
                <w:color w:val="000000" w:themeColor="text1"/>
                <w:lang w:eastAsia="hu-HU"/>
              </w:rPr>
            </w:pPr>
          </w:p>
        </w:tc>
        <w:tc>
          <w:tcPr>
            <w:tcW w:w="1910" w:type="dxa"/>
            <w:shd w:val="clear" w:color="auto" w:fill="F2F2F2" w:themeFill="background1" w:themeFillShade="F2"/>
            <w:vAlign w:val="center"/>
          </w:tcPr>
          <w:p w:rsidR="00555836" w:rsidRPr="00D65690" w:rsidRDefault="00D65690">
            <w:pPr>
              <w:pStyle w:val="Listaszerbekezds"/>
              <w:numPr>
                <w:ilvl w:val="0"/>
                <w:numId w:val="8"/>
              </w:numPr>
              <w:spacing w:line="240" w:lineRule="auto"/>
              <w:ind w:left="216" w:hanging="142"/>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Bírálati és folyósítási értesítő postázása esetén</w:t>
            </w:r>
          </w:p>
        </w:tc>
        <w:tc>
          <w:tcPr>
            <w:tcW w:w="3619" w:type="dxa"/>
            <w:shd w:val="clear" w:color="auto" w:fill="F2F2F2" w:themeFill="background1" w:themeFillShade="F2"/>
            <w:vAlign w:val="center"/>
          </w:tcPr>
          <w:p w:rsidR="00555836" w:rsidRPr="00D65690" w:rsidRDefault="00D65690">
            <w:pPr>
              <w:jc w:val="center"/>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94 Ft/levél</w:t>
            </w:r>
          </w:p>
        </w:tc>
        <w:tc>
          <w:tcPr>
            <w:tcW w:w="4744" w:type="dxa"/>
            <w:shd w:val="clear" w:color="auto" w:fill="F2F2F2" w:themeFill="background1" w:themeFillShade="F2"/>
            <w:vAlign w:val="center"/>
          </w:tcPr>
          <w:p w:rsidR="00555836" w:rsidRPr="00D65690" w:rsidRDefault="00D65690">
            <w:pPr>
              <w:spacing w:before="120"/>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 xml:space="preserve">A levelezési díj elektronikus okirati formában előálló és az </w:t>
            </w:r>
            <w:r w:rsidRPr="00D65690">
              <w:rPr>
                <w:rFonts w:ascii="Arial" w:hAnsi="Arial" w:cs="Arial"/>
              </w:rPr>
              <w:t>OTP direkt és OTP Internetbank szolgáltatás</w:t>
            </w:r>
            <w:r w:rsidRPr="00D65690">
              <w:rPr>
                <w:rFonts w:ascii="Arial" w:eastAsia="Times New Roman" w:hAnsi="Arial" w:cs="Arial"/>
                <w:color w:val="000000" w:themeColor="text1"/>
                <w:lang w:eastAsia="hu-HU"/>
              </w:rPr>
              <w:t xml:space="preserve"> felületen díjmentesen rendelkezésre bocsátott, személyi kölcsön szerződés részét képező Bírálati és folyósítási értesítő ügyfélkérésre történő postai kiküldése esetén fizetendő. </w:t>
            </w:r>
          </w:p>
        </w:tc>
      </w:tr>
      <w:tr w:rsidR="00555836" w:rsidRPr="00D65690" w:rsidTr="00D65690">
        <w:tblPrEx>
          <w:tblLook w:val="0000" w:firstRow="0" w:lastRow="0" w:firstColumn="0" w:lastColumn="0" w:noHBand="0" w:noVBand="0"/>
        </w:tblPrEx>
        <w:trPr>
          <w:cantSplit/>
          <w:trHeight w:val="758"/>
        </w:trPr>
        <w:tc>
          <w:tcPr>
            <w:tcW w:w="2477" w:type="dxa"/>
            <w:gridSpan w:val="2"/>
            <w:vMerge w:val="restart"/>
            <w:shd w:val="clear" w:color="auto" w:fill="F2F2F2" w:themeFill="background1" w:themeFillShade="F2"/>
            <w:vAlign w:val="center"/>
          </w:tcPr>
          <w:p w:rsidR="00555836" w:rsidRPr="00D65690" w:rsidRDefault="00D65690">
            <w:pPr>
              <w:ind w:right="-1"/>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Hátralékos tartozásokkal kapcsolatos banki tevékenység díja (Monitoring Tevékenység Díja)</w:t>
            </w:r>
          </w:p>
        </w:tc>
        <w:tc>
          <w:tcPr>
            <w:tcW w:w="3619" w:type="dxa"/>
            <w:shd w:val="clear" w:color="auto" w:fill="F2F2F2" w:themeFill="background1" w:themeFillShade="F2"/>
            <w:vAlign w:val="center"/>
          </w:tcPr>
          <w:p w:rsidR="00555836" w:rsidRPr="00D65690" w:rsidRDefault="00D65690">
            <w:pPr>
              <w:spacing w:after="120" w:line="276" w:lineRule="auto"/>
              <w:jc w:val="center"/>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Általános esetben:</w:t>
            </w:r>
          </w:p>
          <w:p w:rsidR="00555836" w:rsidRPr="00D65690" w:rsidRDefault="00D65690">
            <w:pPr>
              <w:spacing w:after="200" w:line="276" w:lineRule="auto"/>
              <w:jc w:val="center"/>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1 190 Ft/hónap</w:t>
            </w:r>
          </w:p>
        </w:tc>
        <w:tc>
          <w:tcPr>
            <w:tcW w:w="4744" w:type="dxa"/>
            <w:shd w:val="clear" w:color="auto" w:fill="F2F2F2" w:themeFill="background1" w:themeFillShade="F2"/>
            <w:vAlign w:val="center"/>
          </w:tcPr>
          <w:p w:rsidR="00555836" w:rsidRPr="00D65690" w:rsidRDefault="00D65690">
            <w:pPr>
              <w:rPr>
                <w:rFonts w:ascii="Arial" w:hAnsi="Arial" w:cs="Arial"/>
                <w:iCs/>
              </w:rPr>
            </w:pPr>
            <w:r w:rsidRPr="00D65690">
              <w:rPr>
                <w:rFonts w:ascii="Arial" w:hAnsi="Arial" w:cs="Arial"/>
                <w:iCs/>
              </w:rPr>
              <w:t>A hátralékos tartozás folyamatos figyeléséért, telefonhívások bonyolításáért, a felszólítással kapcsolatos tevékenységéért, az ezzel kapcsolatos levél megírásáért - a felmondást megelőző felszólító levél kivételével – fizetendő díj.</w:t>
            </w:r>
          </w:p>
          <w:p w:rsidR="00555836" w:rsidRPr="00D65690" w:rsidRDefault="00D65690">
            <w:pPr>
              <w:rPr>
                <w:rFonts w:ascii="Arial" w:eastAsia="Times New Roman" w:hAnsi="Arial" w:cs="Arial"/>
                <w:color w:val="000000" w:themeColor="text1"/>
                <w:lang w:eastAsia="hu-HU"/>
              </w:rPr>
            </w:pPr>
            <w:r w:rsidRPr="00D65690">
              <w:rPr>
                <w:rFonts w:ascii="Arial" w:hAnsi="Arial" w:cs="Arial"/>
                <w:iCs/>
              </w:rPr>
              <w:t>A monitoring díjat minden egyes olyan hónap után meg kell fizetni, amely hónapban hátralékos tartozása van. A monitoring díj a monitoring tevékenység felmerülését követő hónapban fizetendő törlesztőrészlettel egyidejűleg válik esedékessé.</w:t>
            </w:r>
          </w:p>
        </w:tc>
      </w:tr>
      <w:tr w:rsidR="00555836" w:rsidRPr="00D65690" w:rsidTr="00D65690">
        <w:tblPrEx>
          <w:tblLook w:val="0000" w:firstRow="0" w:lastRow="0" w:firstColumn="0" w:lastColumn="0" w:noHBand="0" w:noVBand="0"/>
        </w:tblPrEx>
        <w:trPr>
          <w:cantSplit/>
          <w:trHeight w:val="1378"/>
        </w:trPr>
        <w:tc>
          <w:tcPr>
            <w:tcW w:w="2477" w:type="dxa"/>
            <w:gridSpan w:val="2"/>
            <w:vMerge/>
            <w:shd w:val="clear" w:color="auto" w:fill="F2F2F2" w:themeFill="background1" w:themeFillShade="F2"/>
            <w:vAlign w:val="center"/>
          </w:tcPr>
          <w:p w:rsidR="00555836" w:rsidRPr="00D65690" w:rsidRDefault="00555836">
            <w:pPr>
              <w:ind w:right="-1"/>
              <w:rPr>
                <w:rFonts w:ascii="Arial" w:eastAsia="Times New Roman" w:hAnsi="Arial" w:cs="Arial"/>
                <w:color w:val="000000" w:themeColor="text1"/>
                <w:lang w:eastAsia="hu-HU"/>
              </w:rPr>
            </w:pPr>
          </w:p>
        </w:tc>
        <w:tc>
          <w:tcPr>
            <w:tcW w:w="3619" w:type="dxa"/>
            <w:shd w:val="clear" w:color="auto" w:fill="F2F2F2" w:themeFill="background1" w:themeFillShade="F2"/>
            <w:vAlign w:val="center"/>
          </w:tcPr>
          <w:p w:rsidR="00555836" w:rsidRPr="00D65690" w:rsidRDefault="00D65690">
            <w:pPr>
              <w:spacing w:after="120"/>
              <w:jc w:val="center"/>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Felmondás kezdeményezése esetén:</w:t>
            </w:r>
          </w:p>
          <w:p w:rsidR="00555836" w:rsidRPr="00D65690" w:rsidRDefault="00D65690">
            <w:pPr>
              <w:spacing w:after="120"/>
              <w:jc w:val="center"/>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0 Ft/hónap</w:t>
            </w:r>
          </w:p>
        </w:tc>
        <w:tc>
          <w:tcPr>
            <w:tcW w:w="4744" w:type="dxa"/>
            <w:shd w:val="clear" w:color="auto" w:fill="F2F2F2" w:themeFill="background1" w:themeFillShade="F2"/>
            <w:vAlign w:val="center"/>
          </w:tcPr>
          <w:p w:rsidR="00555836" w:rsidRPr="00D65690" w:rsidRDefault="00D65690">
            <w:pPr>
              <w:spacing w:before="120"/>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A hátralékos tartozás folyamatos kezeléséért, figyeléséért, a felszólítással kapcsolatos tevékenységért szerződés-szegéssel okozott kár megtérítése jogcímén fizetendő díj.</w:t>
            </w:r>
          </w:p>
          <w:p w:rsidR="00555836" w:rsidRPr="00D65690" w:rsidRDefault="00D65690">
            <w:pPr>
              <w:spacing w:line="260" w:lineRule="exact"/>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Fizetendő a felmondás kezdeményezésekor.</w:t>
            </w:r>
          </w:p>
        </w:tc>
      </w:tr>
    </w:tbl>
    <w:p w:rsidR="00555836" w:rsidRPr="00D65690" w:rsidRDefault="00D65690">
      <w:pPr>
        <w:spacing w:after="60"/>
        <w:ind w:right="481"/>
        <w:jc w:val="both"/>
        <w:rPr>
          <w:rFonts w:ascii="Arial" w:eastAsia="Times New Roman" w:hAnsi="Arial" w:cs="Arial"/>
          <w:color w:val="000000" w:themeColor="text1"/>
          <w:lang w:eastAsia="hu-HU"/>
        </w:rPr>
      </w:pPr>
      <w:r w:rsidRPr="00D65690">
        <w:rPr>
          <w:rFonts w:ascii="Arial" w:eastAsia="Times New Roman" w:hAnsi="Arial" w:cs="Arial"/>
          <w:color w:val="000000" w:themeColor="text1"/>
          <w:vertAlign w:val="superscript"/>
          <w:lang w:eastAsia="hu-HU"/>
        </w:rPr>
        <w:t xml:space="preserve">1 </w:t>
      </w:r>
      <w:r w:rsidRPr="00D65690">
        <w:rPr>
          <w:rFonts w:ascii="Arial" w:eastAsia="Times New Roman" w:hAnsi="Arial" w:cs="Arial"/>
          <w:color w:val="000000" w:themeColor="text1"/>
          <w:lang w:eastAsia="hu-HU"/>
        </w:rPr>
        <w:t>Nem kerül felszámításra az ügyintézési díj a törlesztő részlet esedékességi napjának módosítása esetén. A törlesztési nap módosítását - az első esedékességet követőn - bármikor kezdeményezheti az ügyfél.</w:t>
      </w:r>
    </w:p>
    <w:p w:rsidR="00555836" w:rsidRPr="00D65690" w:rsidRDefault="00555836">
      <w:pPr>
        <w:ind w:right="764"/>
        <w:jc w:val="both"/>
        <w:rPr>
          <w:rFonts w:ascii="Arial" w:eastAsia="Times New Roman" w:hAnsi="Arial" w:cs="Arial"/>
          <w:b/>
          <w:color w:val="000000" w:themeColor="text1"/>
          <w:lang w:eastAsia="hu-HU"/>
        </w:rPr>
      </w:pPr>
    </w:p>
    <w:p w:rsidR="00555836" w:rsidRPr="00D65690" w:rsidRDefault="00555836">
      <w:pPr>
        <w:ind w:right="764"/>
        <w:jc w:val="both"/>
        <w:rPr>
          <w:rFonts w:ascii="Arial" w:eastAsia="Times New Roman" w:hAnsi="Arial" w:cs="Arial"/>
          <w:b/>
          <w:color w:val="000000" w:themeColor="text1"/>
          <w:lang w:eastAsia="hu-HU"/>
        </w:rPr>
      </w:pPr>
    </w:p>
    <w:p w:rsidR="00555836" w:rsidRPr="00D65690" w:rsidRDefault="00D65690">
      <w:pPr>
        <w:ind w:right="481"/>
        <w:jc w:val="both"/>
        <w:rPr>
          <w:rFonts w:ascii="Arial" w:eastAsia="Times New Roman" w:hAnsi="Arial" w:cs="Arial"/>
          <w:b/>
          <w:i/>
          <w:color w:val="000000" w:themeColor="text1"/>
          <w:lang w:eastAsia="hu-HU"/>
        </w:rPr>
      </w:pPr>
      <w:r w:rsidRPr="00D65690">
        <w:rPr>
          <w:rFonts w:ascii="Arial" w:eastAsia="Times New Roman" w:hAnsi="Arial" w:cs="Arial"/>
          <w:b/>
          <w:i/>
          <w:color w:val="000000" w:themeColor="text1"/>
          <w:lang w:eastAsia="hu-HU"/>
        </w:rPr>
        <w:t>III. OTP Internetbank internetes felületen igényelhető online Személyi kölcsön</w:t>
      </w:r>
    </w:p>
    <w:p w:rsidR="00555836" w:rsidRPr="00D65690" w:rsidRDefault="00555836">
      <w:pPr>
        <w:ind w:right="481"/>
        <w:jc w:val="both"/>
        <w:rPr>
          <w:rFonts w:ascii="Arial" w:eastAsia="Times New Roman" w:hAnsi="Arial" w:cs="Arial"/>
          <w:b/>
          <w:i/>
          <w:color w:val="000000" w:themeColor="text1"/>
          <w:lang w:eastAsia="hu-HU"/>
        </w:rPr>
      </w:pPr>
    </w:p>
    <w:p w:rsidR="00555836" w:rsidRPr="00D65690" w:rsidRDefault="00D65690">
      <w:pPr>
        <w:pStyle w:val="Lbjegyzetszveg"/>
        <w:spacing w:after="60"/>
        <w:ind w:right="623"/>
        <w:jc w:val="both"/>
        <w:rPr>
          <w:rFonts w:ascii="Arial" w:hAnsi="Arial" w:cs="Arial"/>
          <w:b/>
          <w:i/>
          <w:color w:val="000000" w:themeColor="text1"/>
          <w:sz w:val="22"/>
          <w:szCs w:val="22"/>
        </w:rPr>
      </w:pPr>
      <w:r w:rsidRPr="00D65690">
        <w:rPr>
          <w:rFonts w:ascii="Arial" w:hAnsi="Arial" w:cs="Arial"/>
          <w:b/>
          <w:i/>
          <w:color w:val="000000" w:themeColor="text1"/>
          <w:sz w:val="22"/>
          <w:szCs w:val="22"/>
        </w:rPr>
        <w:t>Azon ügyfelek vehetik igénybe, akik a jelen hirdetmény szerinti igénylési feltételeknek megfelelnek és rendelkeznek OTP Internetbank szolgáltatással.</w:t>
      </w:r>
    </w:p>
    <w:p w:rsidR="00555836" w:rsidRPr="00D65690" w:rsidRDefault="00D65690">
      <w:pPr>
        <w:pStyle w:val="Lbjegyzetszveg"/>
        <w:spacing w:after="60"/>
        <w:ind w:right="481"/>
        <w:jc w:val="both"/>
        <w:rPr>
          <w:rFonts w:ascii="Arial" w:hAnsi="Arial" w:cs="Arial"/>
          <w:b/>
          <w:i/>
          <w:color w:val="000000" w:themeColor="text1"/>
          <w:sz w:val="22"/>
          <w:szCs w:val="22"/>
        </w:rPr>
      </w:pPr>
      <w:r w:rsidRPr="00D65690">
        <w:rPr>
          <w:rFonts w:ascii="Arial" w:hAnsi="Arial" w:cs="Arial"/>
          <w:b/>
          <w:i/>
          <w:color w:val="000000" w:themeColor="text1"/>
          <w:sz w:val="22"/>
          <w:szCs w:val="22"/>
        </w:rPr>
        <w:t>Az OTP Bank lehetőséget biztosít az OTP Internetbank internetes felületen megkezdett online személyi kölcsön igénylések bankfiókban történő folytatására, befejezésére (beleértve a szerződéskötést), valamint arra is, hogy a bankfiókban megkezdett igénylést ügyfeleink az OTP Internetbank internetes felületen, online folytassák és befejezzék (beleértve a szerződéskötést). A bankfiókban megkezdett, hitelkiváltási célú személyi kölcsön igénylés, valamint olyan személyi kölcsön igénylés, amelyben adóstárs bevonására kerül sor, az OTP Internetbank internetes felületen nem folytatható.</w:t>
      </w:r>
    </w:p>
    <w:p w:rsidR="00555836" w:rsidRPr="00D65690" w:rsidRDefault="00D65690">
      <w:pPr>
        <w:pStyle w:val="Lbjegyzetszveg"/>
        <w:spacing w:after="60"/>
        <w:ind w:right="481"/>
        <w:jc w:val="both"/>
        <w:rPr>
          <w:rFonts w:ascii="Arial" w:hAnsi="Arial" w:cs="Arial"/>
          <w:b/>
          <w:i/>
          <w:color w:val="000000" w:themeColor="text1"/>
          <w:sz w:val="22"/>
          <w:szCs w:val="22"/>
        </w:rPr>
      </w:pPr>
      <w:r w:rsidRPr="00D65690">
        <w:rPr>
          <w:rFonts w:ascii="Arial" w:hAnsi="Arial" w:cs="Arial"/>
          <w:b/>
          <w:i/>
          <w:color w:val="000000" w:themeColor="text1"/>
          <w:sz w:val="22"/>
          <w:szCs w:val="22"/>
        </w:rPr>
        <w:t>Az online személyi kölcsön árazását tekintve megegyezik jelen hirdetményben közzétett mindenkor hatályos személyi kölcsön feltételeivel. A teljeskörű online hitelfelvétel esetén, amikor az igénylés benyújtása és a szerződés megkötése egyaránt online csatornán történik, a folyósítási díjat nem kell megfizetni, a folyósítási díj mértéke 0,0%.</w:t>
      </w:r>
    </w:p>
    <w:p w:rsidR="00555836" w:rsidRPr="00D65690" w:rsidRDefault="00D65690" w:rsidP="00D65690">
      <w:pPr>
        <w:pStyle w:val="Lbjegyzetszveg"/>
        <w:spacing w:after="60"/>
        <w:ind w:right="481"/>
        <w:jc w:val="both"/>
        <w:rPr>
          <w:rFonts w:ascii="Arial" w:hAnsi="Arial" w:cs="Arial"/>
          <w:b/>
          <w:color w:val="000000" w:themeColor="text1"/>
        </w:rPr>
      </w:pPr>
      <w:r w:rsidRPr="00D65690">
        <w:rPr>
          <w:rFonts w:ascii="Arial" w:hAnsi="Arial" w:cs="Arial"/>
          <w:b/>
          <w:i/>
          <w:color w:val="000000" w:themeColor="text1"/>
          <w:sz w:val="22"/>
          <w:szCs w:val="22"/>
        </w:rPr>
        <w:t>Az OTP Internetbank internetes felületen igényelt online személyi kölcsön nem vehető igénybe hitelkiváltásra.</w:t>
      </w:r>
      <w:r w:rsidRPr="00D65690">
        <w:rPr>
          <w:rFonts w:ascii="Arial" w:hAnsi="Arial" w:cs="Arial"/>
          <w:b/>
          <w:color w:val="000000" w:themeColor="text1"/>
        </w:rPr>
        <w:br w:type="page"/>
      </w:r>
    </w:p>
    <w:p w:rsidR="00555836" w:rsidRPr="00D65690" w:rsidRDefault="00D65690">
      <w:pPr>
        <w:ind w:right="764"/>
        <w:jc w:val="both"/>
        <w:rPr>
          <w:rFonts w:ascii="Arial" w:eastAsiaTheme="majorEastAsia" w:hAnsi="Arial" w:cs="Arial"/>
          <w:b/>
          <w:color w:val="000000" w:themeColor="text1"/>
        </w:rPr>
      </w:pPr>
      <w:r w:rsidRPr="00D65690">
        <w:rPr>
          <w:rFonts w:ascii="Arial" w:eastAsia="Times New Roman" w:hAnsi="Arial" w:cs="Arial"/>
          <w:b/>
          <w:i/>
          <w:color w:val="000000" w:themeColor="text1"/>
          <w:lang w:eastAsia="hu-HU"/>
        </w:rPr>
        <w:lastRenderedPageBreak/>
        <w:t>IV.</w:t>
      </w:r>
      <w:r w:rsidRPr="00D65690">
        <w:rPr>
          <w:rFonts w:ascii="Arial" w:eastAsia="Times New Roman" w:hAnsi="Arial" w:cs="Arial"/>
          <w:b/>
          <w:color w:val="000000" w:themeColor="text1"/>
          <w:lang w:eastAsia="hu-HU"/>
        </w:rPr>
        <w:t xml:space="preserve"> Személyi kölcsön dokumentáció aláírása</w:t>
      </w:r>
    </w:p>
    <w:p w:rsidR="00555836" w:rsidRPr="00D65690" w:rsidRDefault="00555836">
      <w:pPr>
        <w:tabs>
          <w:tab w:val="left" w:pos="10915"/>
        </w:tabs>
        <w:ind w:right="481"/>
        <w:jc w:val="both"/>
        <w:rPr>
          <w:rFonts w:ascii="Arial" w:eastAsia="Times New Roman" w:hAnsi="Arial" w:cs="Arial"/>
          <w:color w:val="000000" w:themeColor="text1"/>
          <w:lang w:eastAsia="hu-HU"/>
        </w:rPr>
      </w:pPr>
    </w:p>
    <w:p w:rsidR="00555836" w:rsidRPr="00D65690" w:rsidRDefault="00D65690">
      <w:pPr>
        <w:tabs>
          <w:tab w:val="left" w:pos="10915"/>
        </w:tabs>
        <w:ind w:right="481"/>
        <w:jc w:val="both"/>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Az OTP Bankban főszabályként aláírópadok alkalmazásával történik a személyi kölcsönhöz kapcsolódó dokumentumok aláírása.</w:t>
      </w:r>
    </w:p>
    <w:p w:rsidR="00555836" w:rsidRPr="00D65690" w:rsidRDefault="00D65690">
      <w:pPr>
        <w:ind w:right="482"/>
        <w:jc w:val="both"/>
        <w:rPr>
          <w:rFonts w:ascii="Arial" w:eastAsia="Times New Roman" w:hAnsi="Arial" w:cs="Arial"/>
          <w:lang w:eastAsia="hu-HU"/>
        </w:rPr>
      </w:pPr>
      <w:r w:rsidRPr="00D65690">
        <w:rPr>
          <w:rFonts w:ascii="Arial" w:eastAsia="Times New Roman" w:hAnsi="Arial" w:cs="Arial"/>
          <w:color w:val="000000" w:themeColor="text1"/>
          <w:lang w:eastAsia="hu-HU"/>
        </w:rPr>
        <w:t xml:space="preserve">Amennyiben technikai okok következtében a személyi kölcsön igénylése aláírópadon történő aláírással nem lehetséges a személyi kölcsön dokumentáció aláírása papír alapon történik. </w:t>
      </w:r>
    </w:p>
    <w:p w:rsidR="00555836" w:rsidRPr="00D65690" w:rsidRDefault="00555836">
      <w:pPr>
        <w:ind w:right="764"/>
        <w:jc w:val="both"/>
        <w:rPr>
          <w:rFonts w:ascii="Arial" w:hAnsi="Arial" w:cs="Arial"/>
        </w:rPr>
      </w:pPr>
    </w:p>
    <w:p w:rsidR="00555836" w:rsidRPr="00D65690" w:rsidRDefault="00555836">
      <w:pPr>
        <w:ind w:right="764"/>
        <w:jc w:val="both"/>
        <w:rPr>
          <w:rFonts w:ascii="Arial" w:hAnsi="Arial" w:cs="Arial"/>
          <w:b/>
          <w:i/>
        </w:rPr>
      </w:pPr>
    </w:p>
    <w:p w:rsidR="00555836" w:rsidRPr="00D65690" w:rsidRDefault="00D65690">
      <w:pPr>
        <w:ind w:right="481"/>
        <w:jc w:val="both"/>
        <w:rPr>
          <w:rFonts w:ascii="Arial" w:eastAsia="Times New Roman" w:hAnsi="Arial" w:cs="Arial"/>
          <w:b/>
          <w:lang w:eastAsia="hu-HU"/>
        </w:rPr>
      </w:pPr>
      <w:r w:rsidRPr="00D65690">
        <w:rPr>
          <w:rFonts w:ascii="Arial" w:hAnsi="Arial" w:cs="Arial"/>
          <w:b/>
          <w:i/>
        </w:rPr>
        <w:t>V</w:t>
      </w:r>
      <w:r w:rsidRPr="00D65690">
        <w:rPr>
          <w:rFonts w:ascii="Arial" w:hAnsi="Arial" w:cs="Arial"/>
          <w:b/>
        </w:rPr>
        <w:t xml:space="preserve">. </w:t>
      </w:r>
      <w:bookmarkStart w:id="1" w:name="PIDba99acdb-7631-4b41-a2c2-b11a06c346b1"/>
      <w:bookmarkEnd w:id="1"/>
      <w:r w:rsidRPr="00D65690">
        <w:rPr>
          <w:rFonts w:ascii="Arial" w:eastAsia="Times New Roman" w:hAnsi="Arial" w:cs="Arial"/>
          <w:b/>
          <w:lang w:eastAsia="hu-HU"/>
        </w:rPr>
        <w:t>Aláírópad alkalmazásával aláírt személyi kölcsön szerződés</w:t>
      </w:r>
    </w:p>
    <w:p w:rsidR="00555836" w:rsidRPr="00D65690" w:rsidRDefault="00555836">
      <w:pPr>
        <w:ind w:right="764"/>
        <w:jc w:val="both"/>
        <w:rPr>
          <w:rFonts w:ascii="Arial" w:hAnsi="Arial" w:cs="Arial"/>
        </w:rPr>
      </w:pPr>
    </w:p>
    <w:p w:rsidR="00555836" w:rsidRPr="00D65690" w:rsidRDefault="00D65690">
      <w:pPr>
        <w:ind w:right="481"/>
        <w:jc w:val="both"/>
        <w:rPr>
          <w:rFonts w:ascii="Arial" w:hAnsi="Arial" w:cs="Arial"/>
        </w:rPr>
      </w:pPr>
      <w:r w:rsidRPr="00D65690">
        <w:rPr>
          <w:rFonts w:ascii="Arial" w:hAnsi="Arial" w:cs="Arial"/>
        </w:rPr>
        <w:t>Aláírópadok</w:t>
      </w:r>
      <w:r w:rsidRPr="00D65690">
        <w:rPr>
          <w:rFonts w:ascii="Arial" w:hAnsi="Arial"/>
        </w:rPr>
        <w:t xml:space="preserve"> alkalmazásával </w:t>
      </w:r>
      <w:r w:rsidRPr="00D65690">
        <w:rPr>
          <w:rFonts w:ascii="Arial" w:hAnsi="Arial" w:cs="Arial"/>
        </w:rPr>
        <w:t>aláírt személyi kölcsön</w:t>
      </w:r>
      <w:r w:rsidRPr="00D65690">
        <w:rPr>
          <w:rFonts w:ascii="Arial" w:hAnsi="Arial"/>
        </w:rPr>
        <w:t xml:space="preserve"> </w:t>
      </w:r>
      <w:r w:rsidRPr="00D65690">
        <w:rPr>
          <w:rFonts w:ascii="Arial" w:hAnsi="Arial" w:cs="Arial"/>
        </w:rPr>
        <w:t>aláírópadon aláírt igénylőlap benyújtásával igényelhető. A keletkezett dokumentumok, mind az ügyfél, mind a Bank képviseletében eljáró ügyintézők részéről aláírópadok alkalmazásával kerülnek aláírásra.</w:t>
      </w:r>
      <w:bookmarkStart w:id="2" w:name="PID73f3ba4d-f1f2-441a-aa7f-96cfbace74ca"/>
      <w:bookmarkEnd w:id="2"/>
    </w:p>
    <w:p w:rsidR="00555836" w:rsidRPr="00D65690" w:rsidRDefault="00D65690">
      <w:pPr>
        <w:ind w:right="481"/>
        <w:jc w:val="both"/>
        <w:rPr>
          <w:rFonts w:ascii="Arial" w:hAnsi="Arial" w:cs="Arial"/>
        </w:rPr>
      </w:pPr>
      <w:r w:rsidRPr="00D65690">
        <w:rPr>
          <w:rFonts w:ascii="Arial" w:eastAsia="Times New Roman" w:hAnsi="Arial" w:cs="Arial"/>
          <w:lang w:eastAsia="hu-HU"/>
        </w:rPr>
        <w:t>Bankfiókban aláírópadon igényelt személyi kölcsön esetén a szerződéskötés feltétele, hogy az ügyfél rendelkezzen legalább „OTP direkt és OTP Internetbank szolgáltatás csak lekérdezést biztosító funkciókkal” szolgáltatással, amelyen keresztül a dokumentumok ügyfélpéldánya díjmentesen elérhető.</w:t>
      </w:r>
    </w:p>
    <w:p w:rsidR="00555836" w:rsidRPr="00D65690" w:rsidRDefault="00D65690">
      <w:pPr>
        <w:ind w:right="482"/>
        <w:jc w:val="both"/>
        <w:rPr>
          <w:rFonts w:ascii="Arial" w:eastAsia="Times New Roman" w:hAnsi="Arial" w:cs="Arial"/>
          <w:lang w:eastAsia="hu-HU"/>
        </w:rPr>
      </w:pPr>
      <w:r w:rsidRPr="00D65690">
        <w:rPr>
          <w:rFonts w:ascii="Arial" w:eastAsia="Times New Roman" w:hAnsi="Arial" w:cs="Arial"/>
          <w:lang w:eastAsia="hu-HU"/>
        </w:rPr>
        <w:t>Az elektronikus formában előállított, aláírópadon aláírt dokumentumokról egyszerű papír alapú másolat, valamint elektronikus és hiteles papír alapú kiadmány kérhető, a jelen Hirdetményben foglalt díjazás szerint.</w:t>
      </w:r>
    </w:p>
    <w:p w:rsidR="00555836" w:rsidRPr="00D65690" w:rsidRDefault="00555836" w:rsidP="00D65690">
      <w:pPr>
        <w:rPr>
          <w:rFonts w:ascii="Arial" w:eastAsia="Times New Roman" w:hAnsi="Arial" w:cs="Arial"/>
          <w:lang w:eastAsia="hu-HU"/>
        </w:rPr>
      </w:pPr>
      <w:bookmarkStart w:id="3" w:name="PIDb798a4c9-0c82-4bbc-adbb-f53f137e1b0c"/>
      <w:bookmarkEnd w:id="3"/>
    </w:p>
    <w:p w:rsidR="00555836" w:rsidRPr="00D65690" w:rsidRDefault="00555836">
      <w:pPr>
        <w:ind w:right="482"/>
        <w:jc w:val="both"/>
        <w:rPr>
          <w:rFonts w:ascii="Arial" w:eastAsia="Times New Roman" w:hAnsi="Arial" w:cs="Arial"/>
          <w:lang w:eastAsia="hu-HU"/>
        </w:rPr>
      </w:pPr>
    </w:p>
    <w:p w:rsidR="00555836" w:rsidRPr="00D65690" w:rsidRDefault="00D65690">
      <w:pPr>
        <w:ind w:right="481"/>
        <w:jc w:val="both"/>
        <w:rPr>
          <w:rFonts w:ascii="Arial" w:eastAsia="Times New Roman" w:hAnsi="Arial" w:cs="Arial"/>
          <w:b/>
          <w:lang w:eastAsia="hu-HU"/>
        </w:rPr>
      </w:pPr>
      <w:r w:rsidRPr="00D65690">
        <w:rPr>
          <w:rFonts w:ascii="Arial" w:hAnsi="Arial" w:cs="Arial"/>
          <w:b/>
          <w:i/>
        </w:rPr>
        <w:t>VI.</w:t>
      </w:r>
      <w:r w:rsidRPr="00D65690">
        <w:rPr>
          <w:rFonts w:ascii="Arial" w:hAnsi="Arial" w:cs="Arial"/>
          <w:b/>
        </w:rPr>
        <w:t xml:space="preserve"> </w:t>
      </w:r>
      <w:r w:rsidRPr="00D65690">
        <w:rPr>
          <w:rFonts w:ascii="Arial" w:eastAsia="Times New Roman" w:hAnsi="Arial" w:cs="Arial"/>
          <w:b/>
          <w:lang w:eastAsia="hu-HU"/>
        </w:rPr>
        <w:t>Értékesítő partner közvetítésével benyújtott kölcsönigénylések</w:t>
      </w:r>
    </w:p>
    <w:p w:rsidR="00555836" w:rsidRPr="00D65690" w:rsidRDefault="00D65690" w:rsidP="00D65690">
      <w:pPr>
        <w:spacing w:before="120"/>
        <w:ind w:right="482"/>
        <w:jc w:val="both"/>
        <w:rPr>
          <w:rFonts w:ascii="Arial" w:eastAsia="Times New Roman" w:hAnsi="Arial" w:cs="Arial"/>
          <w:lang w:eastAsia="hu-HU"/>
        </w:rPr>
      </w:pPr>
      <w:r w:rsidRPr="00D65690">
        <w:rPr>
          <w:rFonts w:ascii="Arial" w:eastAsia="Times New Roman" w:hAnsi="Arial" w:cs="Arial"/>
          <w:lang w:eastAsia="hu-HU"/>
        </w:rPr>
        <w:t xml:space="preserve">Az értékesítő partner közvetítésével benyújtott kölcsönigénylések bankfiókban benyújtott igénylésnek minősülnek. Az értékesítő partner közvetítésével benyújtott igénylések aláírása elektronikusan és papír alapon is történhet, melyre jelen Hirdetmény </w:t>
      </w:r>
      <w:r w:rsidRPr="00D65690">
        <w:rPr>
          <w:rFonts w:ascii="Arial" w:eastAsia="Times New Roman" w:hAnsi="Arial" w:cs="Arial"/>
          <w:b/>
          <w:i/>
          <w:lang w:eastAsia="hu-HU"/>
        </w:rPr>
        <w:t>IV</w:t>
      </w:r>
      <w:r w:rsidRPr="00D65690">
        <w:rPr>
          <w:rFonts w:ascii="Arial" w:eastAsia="Times New Roman" w:hAnsi="Arial" w:cs="Arial"/>
          <w:lang w:eastAsia="hu-HU"/>
        </w:rPr>
        <w:t xml:space="preserve">. és </w:t>
      </w:r>
      <w:r w:rsidRPr="00D65690">
        <w:rPr>
          <w:rFonts w:ascii="Arial" w:eastAsia="Times New Roman" w:hAnsi="Arial" w:cs="Arial"/>
          <w:b/>
          <w:i/>
          <w:lang w:eastAsia="hu-HU"/>
        </w:rPr>
        <w:t>V.</w:t>
      </w:r>
      <w:r w:rsidRPr="00D65690">
        <w:rPr>
          <w:rFonts w:ascii="Arial" w:eastAsia="Times New Roman" w:hAnsi="Arial" w:cs="Arial"/>
          <w:lang w:eastAsia="hu-HU"/>
        </w:rPr>
        <w:t xml:space="preserve"> pontjai irányadóak.</w:t>
      </w:r>
    </w:p>
    <w:p w:rsidR="00555836" w:rsidRDefault="00555836">
      <w:pPr>
        <w:ind w:right="764"/>
        <w:jc w:val="both"/>
        <w:rPr>
          <w:rFonts w:ascii="Arial" w:eastAsiaTheme="majorEastAsia" w:hAnsi="Arial" w:cs="Arial"/>
          <w:color w:val="000000" w:themeColor="text1"/>
        </w:rPr>
      </w:pPr>
    </w:p>
    <w:p w:rsidR="00D65690" w:rsidRPr="00D65690" w:rsidRDefault="00D65690">
      <w:pPr>
        <w:ind w:right="764"/>
        <w:jc w:val="both"/>
        <w:rPr>
          <w:rFonts w:ascii="Arial" w:eastAsiaTheme="majorEastAsia" w:hAnsi="Arial" w:cs="Arial"/>
          <w:color w:val="000000" w:themeColor="text1"/>
        </w:rPr>
      </w:pPr>
    </w:p>
    <w:p w:rsidR="00555836" w:rsidRPr="00D65690" w:rsidRDefault="00D65690">
      <w:pPr>
        <w:ind w:right="764"/>
        <w:jc w:val="both"/>
        <w:rPr>
          <w:rFonts w:ascii="Arial" w:eastAsia="Times New Roman" w:hAnsi="Arial" w:cs="Arial"/>
          <w:b/>
          <w:color w:val="000000" w:themeColor="text1"/>
          <w:lang w:eastAsia="hu-HU"/>
        </w:rPr>
      </w:pPr>
      <w:r w:rsidRPr="00D65690">
        <w:rPr>
          <w:rFonts w:ascii="Arial" w:eastAsia="Times New Roman" w:hAnsi="Arial" w:cs="Arial"/>
          <w:b/>
          <w:i/>
          <w:color w:val="000000" w:themeColor="text1"/>
          <w:lang w:eastAsia="hu-HU"/>
        </w:rPr>
        <w:t>VII</w:t>
      </w:r>
      <w:r w:rsidRPr="00D65690">
        <w:rPr>
          <w:rFonts w:ascii="Arial" w:eastAsia="Times New Roman" w:hAnsi="Arial" w:cs="Arial"/>
          <w:b/>
          <w:color w:val="000000" w:themeColor="text1"/>
          <w:lang w:eastAsia="hu-HU"/>
        </w:rPr>
        <w:t xml:space="preserve">. Egyedüli kötelezett elhunyt ügyfelek </w:t>
      </w:r>
      <w:proofErr w:type="spellStart"/>
      <w:r w:rsidRPr="00D65690">
        <w:rPr>
          <w:rFonts w:ascii="Arial" w:eastAsia="Times New Roman" w:hAnsi="Arial" w:cs="Arial"/>
          <w:b/>
          <w:color w:val="000000" w:themeColor="text1"/>
          <w:lang w:eastAsia="hu-HU"/>
        </w:rPr>
        <w:t>megörökölt</w:t>
      </w:r>
      <w:proofErr w:type="spellEnd"/>
      <w:r w:rsidRPr="00D65690">
        <w:rPr>
          <w:rFonts w:ascii="Arial" w:eastAsia="Times New Roman" w:hAnsi="Arial" w:cs="Arial"/>
          <w:b/>
          <w:color w:val="000000" w:themeColor="text1"/>
          <w:lang w:eastAsia="hu-HU"/>
        </w:rPr>
        <w:t xml:space="preserve"> kölcsöneivel kapcsolatban nyújtott kedvezmények az </w:t>
      </w:r>
      <w:proofErr w:type="gramStart"/>
      <w:r w:rsidRPr="00D65690">
        <w:rPr>
          <w:rFonts w:ascii="Arial" w:eastAsia="Times New Roman" w:hAnsi="Arial" w:cs="Arial"/>
          <w:b/>
          <w:color w:val="000000" w:themeColor="text1"/>
          <w:lang w:eastAsia="hu-HU"/>
        </w:rPr>
        <w:t>örökös(</w:t>
      </w:r>
      <w:proofErr w:type="spellStart"/>
      <w:proofErr w:type="gramEnd"/>
      <w:r w:rsidRPr="00D65690">
        <w:rPr>
          <w:rFonts w:ascii="Arial" w:eastAsia="Times New Roman" w:hAnsi="Arial" w:cs="Arial"/>
          <w:b/>
          <w:color w:val="000000" w:themeColor="text1"/>
          <w:lang w:eastAsia="hu-HU"/>
        </w:rPr>
        <w:t>ök</w:t>
      </w:r>
      <w:proofErr w:type="spellEnd"/>
      <w:r w:rsidRPr="00D65690">
        <w:rPr>
          <w:rFonts w:ascii="Arial" w:eastAsia="Times New Roman" w:hAnsi="Arial" w:cs="Arial"/>
          <w:b/>
          <w:color w:val="000000" w:themeColor="text1"/>
          <w:lang w:eastAsia="hu-HU"/>
        </w:rPr>
        <w:t>) részére</w:t>
      </w:r>
    </w:p>
    <w:p w:rsidR="00555836" w:rsidRPr="00D65690" w:rsidRDefault="00555836">
      <w:pPr>
        <w:ind w:right="764"/>
        <w:jc w:val="both"/>
        <w:rPr>
          <w:rFonts w:ascii="Arial" w:eastAsia="Times New Roman" w:hAnsi="Arial" w:cs="Arial"/>
          <w:b/>
          <w:color w:val="000000" w:themeColor="text1"/>
          <w:lang w:eastAsia="hu-HU"/>
        </w:rPr>
      </w:pPr>
    </w:p>
    <w:tbl>
      <w:tblPr>
        <w:tblW w:w="1085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59"/>
        <w:gridCol w:w="1134"/>
        <w:gridCol w:w="6662"/>
      </w:tblGrid>
      <w:tr w:rsidR="00555836" w:rsidRPr="00D65690">
        <w:trPr>
          <w:trHeight w:val="186"/>
        </w:trPr>
        <w:tc>
          <w:tcPr>
            <w:tcW w:w="3059" w:type="dxa"/>
            <w:shd w:val="clear" w:color="auto" w:fill="auto"/>
            <w:vAlign w:val="center"/>
          </w:tcPr>
          <w:p w:rsidR="00555836" w:rsidRPr="00D65690" w:rsidRDefault="00D65690">
            <w:pPr>
              <w:shd w:val="clear" w:color="auto" w:fill="F2F2F2" w:themeFill="background1" w:themeFillShade="F2"/>
              <w:ind w:right="-1"/>
              <w:jc w:val="both"/>
              <w:rPr>
                <w:rFonts w:ascii="Arial" w:eastAsia="Times New Roman" w:hAnsi="Arial" w:cs="Arial"/>
                <w:b/>
                <w:bCs/>
                <w:iCs/>
                <w:color w:val="000000" w:themeColor="text1"/>
                <w:lang w:eastAsia="hu-HU"/>
              </w:rPr>
            </w:pPr>
            <w:r w:rsidRPr="00D65690">
              <w:rPr>
                <w:rFonts w:ascii="Arial" w:eastAsia="Times New Roman" w:hAnsi="Arial" w:cs="Arial"/>
                <w:b/>
                <w:bCs/>
                <w:iCs/>
                <w:color w:val="000000" w:themeColor="text1"/>
                <w:lang w:eastAsia="hu-HU"/>
              </w:rPr>
              <w:t>Megnevezés</w:t>
            </w:r>
          </w:p>
        </w:tc>
        <w:tc>
          <w:tcPr>
            <w:tcW w:w="1134" w:type="dxa"/>
            <w:shd w:val="clear" w:color="auto" w:fill="auto"/>
            <w:vAlign w:val="center"/>
          </w:tcPr>
          <w:p w:rsidR="00555836" w:rsidRPr="00D65690" w:rsidRDefault="00D65690">
            <w:pPr>
              <w:shd w:val="clear" w:color="auto" w:fill="F2F2F2" w:themeFill="background1" w:themeFillShade="F2"/>
              <w:ind w:right="-1"/>
              <w:jc w:val="both"/>
              <w:rPr>
                <w:rFonts w:ascii="Arial" w:eastAsia="Times New Roman" w:hAnsi="Arial" w:cs="Arial"/>
                <w:b/>
                <w:bCs/>
                <w:iCs/>
                <w:color w:val="000000" w:themeColor="text1"/>
                <w:lang w:eastAsia="hu-HU"/>
              </w:rPr>
            </w:pPr>
            <w:r w:rsidRPr="00D65690">
              <w:rPr>
                <w:rFonts w:ascii="Arial" w:eastAsia="Times New Roman" w:hAnsi="Arial" w:cs="Arial"/>
                <w:b/>
                <w:bCs/>
                <w:iCs/>
                <w:color w:val="000000" w:themeColor="text1"/>
                <w:lang w:eastAsia="hu-HU"/>
              </w:rPr>
              <w:t>Mértéke</w:t>
            </w:r>
          </w:p>
        </w:tc>
        <w:tc>
          <w:tcPr>
            <w:tcW w:w="6662" w:type="dxa"/>
            <w:shd w:val="clear" w:color="auto" w:fill="auto"/>
            <w:vAlign w:val="center"/>
          </w:tcPr>
          <w:p w:rsidR="00555836" w:rsidRPr="00D65690" w:rsidRDefault="00D65690">
            <w:pPr>
              <w:shd w:val="clear" w:color="auto" w:fill="F2F2F2" w:themeFill="background1" w:themeFillShade="F2"/>
              <w:ind w:right="-1"/>
              <w:jc w:val="both"/>
              <w:rPr>
                <w:rFonts w:ascii="Arial" w:eastAsia="Times New Roman" w:hAnsi="Arial" w:cs="Arial"/>
                <w:b/>
                <w:bCs/>
                <w:iCs/>
                <w:color w:val="000000" w:themeColor="text1"/>
                <w:lang w:eastAsia="hu-HU"/>
              </w:rPr>
            </w:pPr>
            <w:r w:rsidRPr="00D65690">
              <w:rPr>
                <w:rFonts w:ascii="Arial" w:eastAsia="Times New Roman" w:hAnsi="Arial" w:cs="Arial"/>
                <w:b/>
                <w:bCs/>
                <w:iCs/>
                <w:color w:val="000000" w:themeColor="text1"/>
                <w:lang w:eastAsia="hu-HU"/>
              </w:rPr>
              <w:t>Esedékessége</w:t>
            </w:r>
          </w:p>
        </w:tc>
      </w:tr>
      <w:tr w:rsidR="00555836" w:rsidRPr="00D65690">
        <w:trPr>
          <w:trHeight w:val="462"/>
        </w:trPr>
        <w:tc>
          <w:tcPr>
            <w:tcW w:w="3059" w:type="dxa"/>
            <w:vMerge w:val="restart"/>
            <w:shd w:val="clear" w:color="auto" w:fill="F2F2F2" w:themeFill="background1" w:themeFillShade="F2"/>
            <w:vAlign w:val="center"/>
          </w:tcPr>
          <w:p w:rsidR="00555836" w:rsidRPr="00D65690" w:rsidRDefault="00D65690">
            <w:pPr>
              <w:shd w:val="clear" w:color="auto" w:fill="F2F2F2" w:themeFill="background1" w:themeFillShade="F2"/>
              <w:ind w:right="-1"/>
              <w:jc w:val="both"/>
              <w:rPr>
                <w:rFonts w:ascii="Arial" w:eastAsia="Times New Roman" w:hAnsi="Arial" w:cs="Arial"/>
                <w:iCs/>
                <w:color w:val="000000" w:themeColor="text1"/>
                <w:lang w:eastAsia="hu-HU"/>
              </w:rPr>
            </w:pPr>
            <w:r w:rsidRPr="00D65690">
              <w:rPr>
                <w:rFonts w:ascii="Arial" w:eastAsia="Times New Roman" w:hAnsi="Arial" w:cs="Arial"/>
                <w:iCs/>
                <w:color w:val="000000" w:themeColor="text1"/>
                <w:lang w:eastAsia="hu-HU"/>
              </w:rPr>
              <w:t>Ügyintézési díj</w:t>
            </w:r>
          </w:p>
          <w:p w:rsidR="00555836" w:rsidRPr="00D65690" w:rsidRDefault="00555836">
            <w:pPr>
              <w:shd w:val="clear" w:color="auto" w:fill="F2F2F2" w:themeFill="background1" w:themeFillShade="F2"/>
              <w:ind w:right="-1"/>
              <w:jc w:val="both"/>
              <w:rPr>
                <w:rFonts w:ascii="Arial" w:eastAsia="Times New Roman" w:hAnsi="Arial" w:cs="Arial"/>
                <w:iCs/>
                <w:color w:val="000000" w:themeColor="text1"/>
                <w:lang w:eastAsia="hu-HU"/>
              </w:rPr>
            </w:pPr>
          </w:p>
        </w:tc>
        <w:tc>
          <w:tcPr>
            <w:tcW w:w="1134" w:type="dxa"/>
            <w:vMerge w:val="restart"/>
            <w:shd w:val="clear" w:color="auto" w:fill="F2F2F2" w:themeFill="background1" w:themeFillShade="F2"/>
            <w:vAlign w:val="center"/>
          </w:tcPr>
          <w:p w:rsidR="00555836" w:rsidRPr="00D65690" w:rsidRDefault="00D65690">
            <w:pPr>
              <w:shd w:val="clear" w:color="auto" w:fill="F2F2F2" w:themeFill="background1" w:themeFillShade="F2"/>
              <w:ind w:right="-1"/>
              <w:jc w:val="both"/>
              <w:rPr>
                <w:rFonts w:ascii="Arial" w:eastAsia="Times New Roman" w:hAnsi="Arial" w:cs="Arial"/>
                <w:iCs/>
                <w:color w:val="000000" w:themeColor="text1"/>
                <w:lang w:eastAsia="hu-HU"/>
              </w:rPr>
            </w:pPr>
            <w:r w:rsidRPr="00D65690">
              <w:rPr>
                <w:rFonts w:ascii="Arial" w:eastAsia="Times New Roman" w:hAnsi="Arial" w:cs="Arial"/>
                <w:iCs/>
                <w:color w:val="000000" w:themeColor="text1"/>
                <w:lang w:eastAsia="hu-HU"/>
              </w:rPr>
              <w:t xml:space="preserve">0 Ft </w:t>
            </w:r>
          </w:p>
          <w:p w:rsidR="00555836" w:rsidRPr="00D65690" w:rsidRDefault="00555836">
            <w:pPr>
              <w:shd w:val="clear" w:color="auto" w:fill="F2F2F2" w:themeFill="background1" w:themeFillShade="F2"/>
              <w:ind w:right="-1"/>
              <w:jc w:val="both"/>
              <w:rPr>
                <w:rFonts w:ascii="Arial" w:eastAsia="Times New Roman" w:hAnsi="Arial" w:cs="Arial"/>
                <w:iCs/>
                <w:color w:val="000000" w:themeColor="text1"/>
                <w:lang w:eastAsia="hu-HU"/>
              </w:rPr>
            </w:pPr>
          </w:p>
        </w:tc>
        <w:tc>
          <w:tcPr>
            <w:tcW w:w="6662" w:type="dxa"/>
            <w:shd w:val="clear" w:color="auto" w:fill="F2F2F2" w:themeFill="background1" w:themeFillShade="F2"/>
            <w:vAlign w:val="center"/>
          </w:tcPr>
          <w:p w:rsidR="00555836" w:rsidRPr="00D65690" w:rsidRDefault="00D65690">
            <w:pPr>
              <w:shd w:val="clear" w:color="auto" w:fill="F2F2F2" w:themeFill="background1" w:themeFillShade="F2"/>
              <w:ind w:right="-1"/>
              <w:jc w:val="both"/>
              <w:rPr>
                <w:rFonts w:ascii="Arial" w:eastAsia="Times New Roman" w:hAnsi="Arial" w:cs="Arial"/>
                <w:iCs/>
                <w:color w:val="000000" w:themeColor="text1"/>
                <w:lang w:eastAsia="hu-HU"/>
              </w:rPr>
            </w:pPr>
            <w:r w:rsidRPr="00D65690">
              <w:rPr>
                <w:rFonts w:ascii="Arial" w:eastAsia="Times New Roman" w:hAnsi="Arial" w:cs="Arial"/>
                <w:iCs/>
                <w:color w:val="000000" w:themeColor="text1"/>
                <w:lang w:eastAsia="hu-HU"/>
              </w:rPr>
              <w:t>Egyedüli kötelezett elhunyt ügyfél örököse adóscserével a kölcsön kötelembe belép.</w:t>
            </w:r>
          </w:p>
        </w:tc>
      </w:tr>
      <w:tr w:rsidR="00555836" w:rsidRPr="00D65690">
        <w:trPr>
          <w:trHeight w:val="654"/>
        </w:trPr>
        <w:tc>
          <w:tcPr>
            <w:tcW w:w="3059" w:type="dxa"/>
            <w:vMerge/>
            <w:shd w:val="clear" w:color="auto" w:fill="F2F2F2" w:themeFill="background1" w:themeFillShade="F2"/>
            <w:vAlign w:val="center"/>
          </w:tcPr>
          <w:p w:rsidR="00555836" w:rsidRPr="00D65690" w:rsidRDefault="00555836">
            <w:pPr>
              <w:shd w:val="clear" w:color="auto" w:fill="F2F2F2" w:themeFill="background1" w:themeFillShade="F2"/>
              <w:ind w:right="-1"/>
              <w:jc w:val="both"/>
              <w:rPr>
                <w:rFonts w:ascii="Arial" w:eastAsia="Times New Roman" w:hAnsi="Arial" w:cs="Arial"/>
                <w:iCs/>
                <w:color w:val="000000" w:themeColor="text1"/>
                <w:lang w:eastAsia="hu-HU"/>
              </w:rPr>
            </w:pPr>
          </w:p>
        </w:tc>
        <w:tc>
          <w:tcPr>
            <w:tcW w:w="1134" w:type="dxa"/>
            <w:vMerge/>
            <w:shd w:val="clear" w:color="auto" w:fill="F2F2F2" w:themeFill="background1" w:themeFillShade="F2"/>
            <w:vAlign w:val="center"/>
          </w:tcPr>
          <w:p w:rsidR="00555836" w:rsidRPr="00D65690" w:rsidRDefault="00555836">
            <w:pPr>
              <w:shd w:val="clear" w:color="auto" w:fill="F2F2F2" w:themeFill="background1" w:themeFillShade="F2"/>
              <w:ind w:right="-1"/>
              <w:jc w:val="both"/>
              <w:rPr>
                <w:rFonts w:ascii="Arial" w:eastAsia="Times New Roman" w:hAnsi="Arial" w:cs="Arial"/>
                <w:iCs/>
                <w:color w:val="000000" w:themeColor="text1"/>
                <w:lang w:eastAsia="hu-HU"/>
              </w:rPr>
            </w:pPr>
          </w:p>
        </w:tc>
        <w:tc>
          <w:tcPr>
            <w:tcW w:w="6662" w:type="dxa"/>
            <w:shd w:val="clear" w:color="auto" w:fill="F2F2F2" w:themeFill="background1" w:themeFillShade="F2"/>
            <w:vAlign w:val="center"/>
          </w:tcPr>
          <w:p w:rsidR="00555836" w:rsidRPr="00D65690" w:rsidRDefault="00D65690">
            <w:pPr>
              <w:shd w:val="clear" w:color="auto" w:fill="F2F2F2" w:themeFill="background1" w:themeFillShade="F2"/>
              <w:ind w:right="-1"/>
              <w:jc w:val="both"/>
              <w:rPr>
                <w:rFonts w:ascii="Arial" w:eastAsia="Times New Roman" w:hAnsi="Arial" w:cs="Arial"/>
                <w:color w:val="000000" w:themeColor="text1"/>
                <w:lang w:eastAsia="hu-HU"/>
              </w:rPr>
            </w:pPr>
            <w:r w:rsidRPr="00D65690">
              <w:rPr>
                <w:rFonts w:ascii="Arial" w:eastAsia="Times New Roman" w:hAnsi="Arial" w:cs="Arial"/>
                <w:bCs/>
                <w:iCs/>
                <w:color w:val="000000" w:themeColor="text1"/>
                <w:lang w:eastAsia="hu-HU"/>
              </w:rPr>
              <w:t xml:space="preserve">Egyedüli kötelezett elhunyt ügyfél örököse a </w:t>
            </w:r>
            <w:proofErr w:type="spellStart"/>
            <w:r w:rsidRPr="00D65690">
              <w:rPr>
                <w:rFonts w:ascii="Arial" w:eastAsia="Times New Roman" w:hAnsi="Arial" w:cs="Arial"/>
                <w:bCs/>
                <w:iCs/>
                <w:color w:val="000000" w:themeColor="text1"/>
                <w:lang w:eastAsia="hu-HU"/>
              </w:rPr>
              <w:t>megörökölt</w:t>
            </w:r>
            <w:proofErr w:type="spellEnd"/>
            <w:r w:rsidRPr="00D65690">
              <w:rPr>
                <w:rFonts w:ascii="Arial" w:eastAsia="Times New Roman" w:hAnsi="Arial" w:cs="Arial"/>
                <w:bCs/>
                <w:iCs/>
                <w:color w:val="000000" w:themeColor="text1"/>
                <w:lang w:eastAsia="hu-HU"/>
              </w:rPr>
              <w:t xml:space="preserve"> kölcsönhöz adósvédelmi program keretében futamidő hosszabbítást vesz igénybe.</w:t>
            </w:r>
          </w:p>
        </w:tc>
      </w:tr>
      <w:tr w:rsidR="00555836" w:rsidRPr="00D65690">
        <w:trPr>
          <w:trHeight w:val="576"/>
        </w:trPr>
        <w:tc>
          <w:tcPr>
            <w:tcW w:w="3059" w:type="dxa"/>
            <w:shd w:val="clear" w:color="auto" w:fill="F2F2F2" w:themeFill="background1" w:themeFillShade="F2"/>
            <w:vAlign w:val="center"/>
          </w:tcPr>
          <w:p w:rsidR="00555836" w:rsidRPr="00D65690" w:rsidRDefault="00D65690">
            <w:pPr>
              <w:shd w:val="clear" w:color="auto" w:fill="F2F2F2" w:themeFill="background1" w:themeFillShade="F2"/>
              <w:ind w:right="-1"/>
              <w:rPr>
                <w:rFonts w:ascii="Arial" w:eastAsia="Times New Roman" w:hAnsi="Arial" w:cs="Arial"/>
                <w:iCs/>
                <w:color w:val="000000" w:themeColor="text1"/>
                <w:lang w:eastAsia="hu-HU"/>
              </w:rPr>
            </w:pPr>
            <w:r w:rsidRPr="00D65690">
              <w:rPr>
                <w:rFonts w:ascii="Arial" w:eastAsia="Times New Roman" w:hAnsi="Arial" w:cs="Arial"/>
                <w:iCs/>
                <w:color w:val="000000" w:themeColor="text1"/>
                <w:lang w:eastAsia="hu-HU"/>
              </w:rPr>
              <w:t>Előtörlesztési díj teljes előtörlesztés esetén</w:t>
            </w:r>
          </w:p>
        </w:tc>
        <w:tc>
          <w:tcPr>
            <w:tcW w:w="1134" w:type="dxa"/>
            <w:shd w:val="clear" w:color="auto" w:fill="F2F2F2" w:themeFill="background1" w:themeFillShade="F2"/>
            <w:vAlign w:val="center"/>
          </w:tcPr>
          <w:p w:rsidR="00555836" w:rsidRPr="00D65690" w:rsidRDefault="00D65690">
            <w:pPr>
              <w:shd w:val="clear" w:color="auto" w:fill="F2F2F2" w:themeFill="background1" w:themeFillShade="F2"/>
              <w:ind w:right="-1"/>
              <w:jc w:val="both"/>
              <w:rPr>
                <w:rFonts w:ascii="Arial" w:eastAsia="Times New Roman" w:hAnsi="Arial" w:cs="Arial"/>
                <w:iCs/>
                <w:color w:val="000000" w:themeColor="text1"/>
                <w:lang w:eastAsia="hu-HU"/>
              </w:rPr>
            </w:pPr>
            <w:r w:rsidRPr="00D65690">
              <w:rPr>
                <w:rFonts w:ascii="Arial" w:eastAsia="Times New Roman" w:hAnsi="Arial" w:cs="Arial"/>
                <w:iCs/>
                <w:color w:val="000000" w:themeColor="text1"/>
                <w:lang w:eastAsia="hu-HU"/>
              </w:rPr>
              <w:t xml:space="preserve">0 Ft </w:t>
            </w:r>
          </w:p>
          <w:p w:rsidR="00555836" w:rsidRPr="00D65690" w:rsidRDefault="00555836">
            <w:pPr>
              <w:shd w:val="clear" w:color="auto" w:fill="F2F2F2" w:themeFill="background1" w:themeFillShade="F2"/>
              <w:ind w:right="-1"/>
              <w:jc w:val="both"/>
              <w:rPr>
                <w:rFonts w:ascii="Arial" w:eastAsia="Times New Roman" w:hAnsi="Arial" w:cs="Arial"/>
                <w:iCs/>
                <w:color w:val="000000" w:themeColor="text1"/>
                <w:lang w:eastAsia="hu-HU"/>
              </w:rPr>
            </w:pPr>
          </w:p>
        </w:tc>
        <w:tc>
          <w:tcPr>
            <w:tcW w:w="6662" w:type="dxa"/>
            <w:shd w:val="clear" w:color="auto" w:fill="F2F2F2" w:themeFill="background1" w:themeFillShade="F2"/>
            <w:vAlign w:val="center"/>
          </w:tcPr>
          <w:p w:rsidR="00555836" w:rsidRPr="00D65690" w:rsidRDefault="00D65690">
            <w:pPr>
              <w:shd w:val="clear" w:color="auto" w:fill="F2F2F2" w:themeFill="background1" w:themeFillShade="F2"/>
              <w:ind w:right="-1"/>
              <w:jc w:val="both"/>
              <w:rPr>
                <w:rFonts w:ascii="Arial" w:eastAsia="Times New Roman" w:hAnsi="Arial" w:cs="Arial"/>
                <w:iCs/>
                <w:color w:val="000000" w:themeColor="text1"/>
                <w:lang w:eastAsia="hu-HU"/>
              </w:rPr>
            </w:pPr>
            <w:r w:rsidRPr="00D65690">
              <w:rPr>
                <w:rFonts w:ascii="Arial" w:eastAsia="Times New Roman" w:hAnsi="Arial" w:cs="Arial"/>
                <w:color w:val="000000" w:themeColor="text1"/>
                <w:lang w:eastAsia="hu-HU"/>
              </w:rPr>
              <w:t>Egyedüli kötelezett elhunyt ügyfél örököse a kölcsön teljes összegét előtörleszti.</w:t>
            </w:r>
          </w:p>
        </w:tc>
      </w:tr>
      <w:tr w:rsidR="00555836" w:rsidRPr="00D65690">
        <w:trPr>
          <w:trHeight w:val="822"/>
        </w:trPr>
        <w:tc>
          <w:tcPr>
            <w:tcW w:w="3059" w:type="dxa"/>
            <w:shd w:val="clear" w:color="auto" w:fill="F2F2F2" w:themeFill="background1" w:themeFillShade="F2"/>
            <w:vAlign w:val="center"/>
          </w:tcPr>
          <w:p w:rsidR="00555836" w:rsidRPr="00D65690" w:rsidRDefault="00D65690">
            <w:pPr>
              <w:shd w:val="clear" w:color="auto" w:fill="F2F2F2" w:themeFill="background1" w:themeFillShade="F2"/>
              <w:ind w:right="-1"/>
              <w:jc w:val="both"/>
              <w:rPr>
                <w:rFonts w:ascii="Arial" w:eastAsia="Times New Roman" w:hAnsi="Arial" w:cs="Arial"/>
                <w:iCs/>
                <w:color w:val="000000" w:themeColor="text1"/>
                <w:lang w:eastAsia="hu-HU"/>
              </w:rPr>
            </w:pPr>
            <w:r w:rsidRPr="00D65690">
              <w:rPr>
                <w:rFonts w:ascii="Arial" w:eastAsia="Times New Roman" w:hAnsi="Arial" w:cs="Arial"/>
                <w:iCs/>
                <w:color w:val="000000" w:themeColor="text1"/>
                <w:lang w:eastAsia="hu-HU"/>
              </w:rPr>
              <w:t>Szerződésmódosítási díj</w:t>
            </w:r>
          </w:p>
        </w:tc>
        <w:tc>
          <w:tcPr>
            <w:tcW w:w="1134" w:type="dxa"/>
            <w:shd w:val="clear" w:color="auto" w:fill="F2F2F2" w:themeFill="background1" w:themeFillShade="F2"/>
            <w:vAlign w:val="center"/>
          </w:tcPr>
          <w:p w:rsidR="00555836" w:rsidRPr="00D65690" w:rsidRDefault="00D65690">
            <w:pPr>
              <w:shd w:val="clear" w:color="auto" w:fill="F2F2F2" w:themeFill="background1" w:themeFillShade="F2"/>
              <w:ind w:right="-1"/>
              <w:jc w:val="both"/>
              <w:rPr>
                <w:rFonts w:ascii="Arial" w:eastAsia="Times New Roman" w:hAnsi="Arial" w:cs="Arial"/>
                <w:iCs/>
                <w:color w:val="000000" w:themeColor="text1"/>
                <w:lang w:eastAsia="hu-HU"/>
              </w:rPr>
            </w:pPr>
            <w:r w:rsidRPr="00D65690">
              <w:rPr>
                <w:rFonts w:ascii="Arial" w:eastAsia="Times New Roman" w:hAnsi="Arial" w:cs="Arial"/>
                <w:iCs/>
                <w:color w:val="000000" w:themeColor="text1"/>
                <w:lang w:eastAsia="hu-HU"/>
              </w:rPr>
              <w:t>0 Ft</w:t>
            </w:r>
          </w:p>
        </w:tc>
        <w:tc>
          <w:tcPr>
            <w:tcW w:w="6662" w:type="dxa"/>
            <w:shd w:val="clear" w:color="auto" w:fill="F2F2F2" w:themeFill="background1" w:themeFillShade="F2"/>
            <w:vAlign w:val="center"/>
          </w:tcPr>
          <w:p w:rsidR="00555836" w:rsidRPr="00D65690" w:rsidRDefault="00D65690">
            <w:pPr>
              <w:shd w:val="clear" w:color="auto" w:fill="F2F2F2" w:themeFill="background1" w:themeFillShade="F2"/>
              <w:ind w:right="-1"/>
              <w:jc w:val="both"/>
              <w:rPr>
                <w:rFonts w:ascii="Arial" w:eastAsia="Times New Roman" w:hAnsi="Arial" w:cs="Arial"/>
                <w:iCs/>
                <w:color w:val="000000" w:themeColor="text1"/>
                <w:lang w:eastAsia="hu-HU"/>
              </w:rPr>
            </w:pPr>
            <w:r w:rsidRPr="00D65690">
              <w:rPr>
                <w:rFonts w:ascii="Arial" w:eastAsia="Times New Roman" w:hAnsi="Arial" w:cs="Arial"/>
                <w:bCs/>
                <w:iCs/>
                <w:color w:val="000000" w:themeColor="text1"/>
                <w:lang w:eastAsia="hu-HU"/>
              </w:rPr>
              <w:t xml:space="preserve">Egyedüli kötelezett elhunyt ügyfél örököse a </w:t>
            </w:r>
            <w:proofErr w:type="spellStart"/>
            <w:r w:rsidRPr="00D65690">
              <w:rPr>
                <w:rFonts w:ascii="Arial" w:eastAsia="Times New Roman" w:hAnsi="Arial" w:cs="Arial"/>
                <w:bCs/>
                <w:iCs/>
                <w:color w:val="000000" w:themeColor="text1"/>
                <w:lang w:eastAsia="hu-HU"/>
              </w:rPr>
              <w:t>megörökölt</w:t>
            </w:r>
            <w:proofErr w:type="spellEnd"/>
            <w:r w:rsidRPr="00D65690">
              <w:rPr>
                <w:rFonts w:ascii="Arial" w:eastAsia="Times New Roman" w:hAnsi="Arial" w:cs="Arial"/>
                <w:bCs/>
                <w:iCs/>
                <w:color w:val="000000" w:themeColor="text1"/>
                <w:lang w:eastAsia="hu-HU"/>
              </w:rPr>
              <w:t xml:space="preserve"> kölcsönhöz adósvédelmi program keretében törlesztés csökkentést, törlesztés csökkentéssel  kombinált futamidő hosszabbítást vesz igénybe.</w:t>
            </w:r>
          </w:p>
        </w:tc>
      </w:tr>
      <w:tr w:rsidR="00555836" w:rsidRPr="00D65690">
        <w:trPr>
          <w:trHeight w:val="688"/>
        </w:trPr>
        <w:tc>
          <w:tcPr>
            <w:tcW w:w="3059" w:type="dxa"/>
            <w:shd w:val="clear" w:color="auto" w:fill="F2F2F2" w:themeFill="background1" w:themeFillShade="F2"/>
            <w:vAlign w:val="center"/>
          </w:tcPr>
          <w:p w:rsidR="00555836" w:rsidRPr="00D65690" w:rsidRDefault="00D65690">
            <w:pPr>
              <w:shd w:val="clear" w:color="auto" w:fill="F2F2F2" w:themeFill="background1" w:themeFillShade="F2"/>
              <w:ind w:right="-1"/>
              <w:rPr>
                <w:rFonts w:ascii="Arial" w:eastAsia="Times New Roman" w:hAnsi="Arial" w:cs="Arial"/>
                <w:iCs/>
                <w:color w:val="000000" w:themeColor="text1"/>
                <w:lang w:eastAsia="hu-HU"/>
              </w:rPr>
            </w:pPr>
            <w:r w:rsidRPr="00D65690">
              <w:rPr>
                <w:rFonts w:ascii="Arial" w:eastAsia="Times New Roman" w:hAnsi="Arial" w:cs="Arial"/>
                <w:iCs/>
                <w:color w:val="000000" w:themeColor="text1"/>
                <w:lang w:eastAsia="hu-HU"/>
              </w:rPr>
              <w:t xml:space="preserve">Levelezési költség és levelezési díj </w:t>
            </w:r>
          </w:p>
        </w:tc>
        <w:tc>
          <w:tcPr>
            <w:tcW w:w="1134" w:type="dxa"/>
            <w:shd w:val="clear" w:color="auto" w:fill="F2F2F2" w:themeFill="background1" w:themeFillShade="F2"/>
            <w:vAlign w:val="center"/>
          </w:tcPr>
          <w:p w:rsidR="00555836" w:rsidRPr="00D65690" w:rsidRDefault="00D65690">
            <w:pPr>
              <w:shd w:val="clear" w:color="auto" w:fill="F2F2F2" w:themeFill="background1" w:themeFillShade="F2"/>
              <w:ind w:right="-1"/>
              <w:jc w:val="both"/>
              <w:rPr>
                <w:rFonts w:ascii="Arial" w:eastAsia="Times New Roman" w:hAnsi="Arial" w:cs="Arial"/>
                <w:iCs/>
                <w:color w:val="000000" w:themeColor="text1"/>
                <w:lang w:eastAsia="hu-HU"/>
              </w:rPr>
            </w:pPr>
            <w:r w:rsidRPr="00D65690">
              <w:rPr>
                <w:rFonts w:ascii="Arial" w:eastAsia="Times New Roman" w:hAnsi="Arial" w:cs="Arial"/>
                <w:iCs/>
                <w:color w:val="000000" w:themeColor="text1"/>
                <w:lang w:eastAsia="hu-HU"/>
              </w:rPr>
              <w:t>0 Ft</w:t>
            </w:r>
          </w:p>
        </w:tc>
        <w:tc>
          <w:tcPr>
            <w:tcW w:w="6662" w:type="dxa"/>
            <w:shd w:val="clear" w:color="auto" w:fill="F2F2F2" w:themeFill="background1" w:themeFillShade="F2"/>
            <w:vAlign w:val="center"/>
          </w:tcPr>
          <w:p w:rsidR="00555836" w:rsidRPr="00D65690" w:rsidRDefault="00D65690">
            <w:pPr>
              <w:shd w:val="clear" w:color="auto" w:fill="F2F2F2" w:themeFill="background1" w:themeFillShade="F2"/>
              <w:ind w:right="-1"/>
              <w:jc w:val="both"/>
              <w:rPr>
                <w:rFonts w:ascii="Arial" w:eastAsia="Times New Roman" w:hAnsi="Arial" w:cs="Arial"/>
                <w:iCs/>
                <w:color w:val="000000" w:themeColor="text1"/>
                <w:lang w:eastAsia="hu-HU"/>
              </w:rPr>
            </w:pPr>
            <w:r w:rsidRPr="00D65690">
              <w:rPr>
                <w:rFonts w:ascii="Arial" w:eastAsia="Times New Roman" w:hAnsi="Arial" w:cs="Arial"/>
                <w:iCs/>
                <w:color w:val="000000" w:themeColor="text1"/>
                <w:lang w:eastAsia="hu-HU"/>
              </w:rPr>
              <w:t>A halálesetről való hitelt érdemlő tudomásszerzéstől kezdve, a hagyatéki végzés jogerőre emelkedését követő 30. napig bezárólag a Bank nem számítja fel/utólagosan jóváírja.</w:t>
            </w:r>
          </w:p>
        </w:tc>
      </w:tr>
      <w:tr w:rsidR="00555836" w:rsidRPr="00D65690">
        <w:trPr>
          <w:trHeight w:val="277"/>
        </w:trPr>
        <w:tc>
          <w:tcPr>
            <w:tcW w:w="3059" w:type="dxa"/>
            <w:shd w:val="clear" w:color="auto" w:fill="D9D9D9" w:themeFill="background1" w:themeFillShade="D9"/>
            <w:vAlign w:val="center"/>
          </w:tcPr>
          <w:p w:rsidR="00555836" w:rsidRPr="00D65690" w:rsidRDefault="00D65690">
            <w:pPr>
              <w:shd w:val="clear" w:color="auto" w:fill="F2F2F2" w:themeFill="background1" w:themeFillShade="F2"/>
              <w:ind w:right="-1"/>
              <w:rPr>
                <w:rFonts w:ascii="Arial" w:eastAsia="Times New Roman" w:hAnsi="Arial" w:cs="Arial"/>
                <w:iCs/>
                <w:color w:val="000000" w:themeColor="text1"/>
                <w:lang w:eastAsia="hu-HU"/>
              </w:rPr>
            </w:pPr>
            <w:r w:rsidRPr="00D65690">
              <w:rPr>
                <w:rFonts w:ascii="Arial" w:eastAsia="Times New Roman" w:hAnsi="Arial" w:cs="Arial"/>
                <w:color w:val="000000" w:themeColor="text1"/>
                <w:lang w:eastAsia="hu-HU"/>
              </w:rPr>
              <w:t>Hátralékos tartozásokkal kapcsolatos banki tevékenység díja (Monitoring Tevékenység Díja)</w:t>
            </w:r>
          </w:p>
        </w:tc>
        <w:tc>
          <w:tcPr>
            <w:tcW w:w="1134" w:type="dxa"/>
            <w:shd w:val="clear" w:color="auto" w:fill="F2F2F2" w:themeFill="background1" w:themeFillShade="F2"/>
            <w:vAlign w:val="center"/>
          </w:tcPr>
          <w:p w:rsidR="00555836" w:rsidRPr="00D65690" w:rsidRDefault="00D65690">
            <w:pPr>
              <w:shd w:val="clear" w:color="auto" w:fill="F2F2F2" w:themeFill="background1" w:themeFillShade="F2"/>
              <w:ind w:right="-1"/>
              <w:jc w:val="both"/>
              <w:rPr>
                <w:rFonts w:ascii="Arial" w:eastAsia="Times New Roman" w:hAnsi="Arial" w:cs="Arial"/>
                <w:iCs/>
                <w:color w:val="000000" w:themeColor="text1"/>
                <w:lang w:eastAsia="hu-HU"/>
              </w:rPr>
            </w:pPr>
            <w:r w:rsidRPr="00D65690">
              <w:rPr>
                <w:rFonts w:ascii="Arial" w:eastAsia="Times New Roman" w:hAnsi="Arial" w:cs="Arial"/>
                <w:iCs/>
                <w:color w:val="000000" w:themeColor="text1"/>
                <w:lang w:eastAsia="hu-HU"/>
              </w:rPr>
              <w:t>0 Ft</w:t>
            </w:r>
          </w:p>
        </w:tc>
        <w:tc>
          <w:tcPr>
            <w:tcW w:w="6662" w:type="dxa"/>
            <w:shd w:val="clear" w:color="auto" w:fill="F2F2F2" w:themeFill="background1" w:themeFillShade="F2"/>
            <w:vAlign w:val="center"/>
          </w:tcPr>
          <w:p w:rsidR="00555836" w:rsidRPr="00D65690" w:rsidRDefault="00D65690">
            <w:pPr>
              <w:shd w:val="clear" w:color="auto" w:fill="F2F2F2" w:themeFill="background1" w:themeFillShade="F2"/>
              <w:ind w:right="-1"/>
              <w:jc w:val="both"/>
              <w:rPr>
                <w:rFonts w:ascii="Arial" w:eastAsia="Times New Roman" w:hAnsi="Arial" w:cs="Arial"/>
                <w:iCs/>
                <w:color w:val="000000" w:themeColor="text1"/>
                <w:lang w:eastAsia="hu-HU"/>
              </w:rPr>
            </w:pPr>
            <w:r w:rsidRPr="00D65690">
              <w:rPr>
                <w:rFonts w:ascii="Arial" w:eastAsia="Times New Roman" w:hAnsi="Arial" w:cs="Arial"/>
                <w:iCs/>
                <w:color w:val="000000" w:themeColor="text1"/>
                <w:lang w:eastAsia="hu-HU"/>
              </w:rPr>
              <w:t>A halálesetről való hitelt érdemlő tudomásszerzéstől kezdve, a hagyatéki végzés jogerőre emelkedését követő 30. napig bezárólag a Bank nem számítja fel/utólagosan jóváírja.</w:t>
            </w:r>
          </w:p>
        </w:tc>
      </w:tr>
      <w:tr w:rsidR="00555836" w:rsidRPr="00D65690">
        <w:trPr>
          <w:trHeight w:val="822"/>
        </w:trPr>
        <w:tc>
          <w:tcPr>
            <w:tcW w:w="3059" w:type="dxa"/>
            <w:shd w:val="clear" w:color="auto" w:fill="F2F2F2" w:themeFill="background1" w:themeFillShade="F2"/>
            <w:vAlign w:val="center"/>
          </w:tcPr>
          <w:p w:rsidR="00555836" w:rsidRPr="00D65690" w:rsidRDefault="00D65690">
            <w:pPr>
              <w:shd w:val="clear" w:color="auto" w:fill="F2F2F2" w:themeFill="background1" w:themeFillShade="F2"/>
              <w:ind w:right="-1"/>
              <w:jc w:val="both"/>
              <w:rPr>
                <w:rFonts w:ascii="Arial" w:eastAsia="Times New Roman" w:hAnsi="Arial" w:cs="Arial"/>
                <w:iCs/>
                <w:color w:val="000000" w:themeColor="text1"/>
                <w:lang w:eastAsia="hu-HU"/>
              </w:rPr>
            </w:pPr>
            <w:r w:rsidRPr="00D65690">
              <w:rPr>
                <w:rFonts w:ascii="Arial" w:eastAsia="Times New Roman" w:hAnsi="Arial" w:cs="Arial"/>
                <w:iCs/>
                <w:color w:val="000000" w:themeColor="text1"/>
                <w:lang w:eastAsia="hu-HU"/>
              </w:rPr>
              <w:t>Késedelmi kamat</w:t>
            </w:r>
          </w:p>
        </w:tc>
        <w:tc>
          <w:tcPr>
            <w:tcW w:w="7796" w:type="dxa"/>
            <w:gridSpan w:val="2"/>
            <w:shd w:val="clear" w:color="auto" w:fill="F2F2F2" w:themeFill="background1" w:themeFillShade="F2"/>
            <w:vAlign w:val="center"/>
          </w:tcPr>
          <w:p w:rsidR="00555836" w:rsidRPr="00D65690" w:rsidRDefault="00D65690">
            <w:pPr>
              <w:shd w:val="clear" w:color="auto" w:fill="F2F2F2" w:themeFill="background1" w:themeFillShade="F2"/>
              <w:ind w:right="-1"/>
              <w:jc w:val="both"/>
              <w:rPr>
                <w:rFonts w:ascii="Arial" w:eastAsia="Times New Roman" w:hAnsi="Arial" w:cs="Arial"/>
                <w:iCs/>
                <w:color w:val="000000" w:themeColor="text1"/>
                <w:lang w:eastAsia="hu-HU"/>
              </w:rPr>
            </w:pPr>
            <w:r w:rsidRPr="00D65690">
              <w:rPr>
                <w:rFonts w:ascii="Arial" w:eastAsia="Times New Roman" w:hAnsi="Arial" w:cs="Arial"/>
                <w:iCs/>
                <w:color w:val="000000" w:themeColor="text1"/>
                <w:lang w:eastAsia="hu-HU"/>
              </w:rPr>
              <w:t>A halálesetről való hitelt érdemlő tudomásszerzéstől kezdve, a hagyatéki végzés jogerőre emelkedését követő 30. napig bezárólag a Bank a késedelmi kamatot nem számít fel/utólagosan jóváírja.</w:t>
            </w:r>
          </w:p>
        </w:tc>
      </w:tr>
      <w:tr w:rsidR="00555836" w:rsidRPr="00D65690">
        <w:trPr>
          <w:trHeight w:val="232"/>
        </w:trPr>
        <w:tc>
          <w:tcPr>
            <w:tcW w:w="3059" w:type="dxa"/>
            <w:shd w:val="clear" w:color="auto" w:fill="F2F2F2" w:themeFill="background1" w:themeFillShade="F2"/>
            <w:vAlign w:val="center"/>
          </w:tcPr>
          <w:p w:rsidR="00555836" w:rsidRPr="00D65690" w:rsidRDefault="00D65690">
            <w:pPr>
              <w:shd w:val="clear" w:color="auto" w:fill="F2F2F2" w:themeFill="background1" w:themeFillShade="F2"/>
              <w:ind w:right="-1"/>
              <w:jc w:val="both"/>
              <w:rPr>
                <w:rFonts w:ascii="Arial" w:eastAsia="Times New Roman" w:hAnsi="Arial" w:cs="Arial"/>
                <w:iCs/>
                <w:color w:val="000000" w:themeColor="text1"/>
                <w:lang w:eastAsia="hu-HU"/>
              </w:rPr>
            </w:pPr>
            <w:r w:rsidRPr="00D65690">
              <w:rPr>
                <w:rFonts w:ascii="Arial" w:eastAsia="Times New Roman" w:hAnsi="Arial" w:cs="Arial"/>
                <w:color w:val="000000" w:themeColor="text1"/>
                <w:lang w:eastAsia="hu-HU"/>
              </w:rPr>
              <w:t>Biztosítás miatti kam</w:t>
            </w:r>
            <w:r w:rsidRPr="00D65690">
              <w:rPr>
                <w:rFonts w:ascii="Arial" w:eastAsia="Times New Roman" w:hAnsi="Arial" w:cs="Arial"/>
                <w:color w:val="000000" w:themeColor="text1"/>
                <w:shd w:val="clear" w:color="auto" w:fill="F2F2F2" w:themeFill="background1" w:themeFillShade="F2"/>
                <w:lang w:eastAsia="hu-HU"/>
              </w:rPr>
              <w:t>a</w:t>
            </w:r>
            <w:r w:rsidRPr="00D65690">
              <w:rPr>
                <w:rFonts w:ascii="Arial" w:eastAsia="Times New Roman" w:hAnsi="Arial" w:cs="Arial"/>
                <w:color w:val="000000" w:themeColor="text1"/>
                <w:lang w:eastAsia="hu-HU"/>
              </w:rPr>
              <w:t xml:space="preserve">t </w:t>
            </w:r>
          </w:p>
        </w:tc>
        <w:tc>
          <w:tcPr>
            <w:tcW w:w="7796" w:type="dxa"/>
            <w:gridSpan w:val="2"/>
            <w:shd w:val="clear" w:color="auto" w:fill="F2F2F2" w:themeFill="background1" w:themeFillShade="F2"/>
            <w:vAlign w:val="center"/>
          </w:tcPr>
          <w:p w:rsidR="00555836" w:rsidRPr="00D65690" w:rsidRDefault="00D65690">
            <w:pPr>
              <w:shd w:val="clear" w:color="auto" w:fill="F2F2F2" w:themeFill="background1" w:themeFillShade="F2"/>
              <w:ind w:right="-1"/>
              <w:jc w:val="both"/>
              <w:rPr>
                <w:rFonts w:ascii="Arial" w:eastAsia="Times New Roman" w:hAnsi="Arial" w:cs="Arial"/>
                <w:iCs/>
                <w:color w:val="000000" w:themeColor="text1"/>
                <w:lang w:eastAsia="hu-HU"/>
              </w:rPr>
            </w:pPr>
            <w:r w:rsidRPr="00D65690">
              <w:rPr>
                <w:rFonts w:ascii="Arial" w:eastAsia="Times New Roman" w:hAnsi="Arial" w:cs="Arial"/>
                <w:color w:val="000000" w:themeColor="text1"/>
                <w:lang w:eastAsia="hu-HU"/>
              </w:rPr>
              <w:t>Egyedüli kötelezett halála esetén, amennyiben a kölcsönhöz érvényesíthető biztosítás is kapcsolódik, az ügyfél halálának időpontja és a biztosítási szolgáltatás teljesítése közti időszakban a bank a kölcsön hiteldíjait (ügyleti kamatát) a kifizetett biztosítási összeg arányában az elhunyt ügyfél hitelszámláján nem számítja fel/utólagosan jóváírja.</w:t>
            </w:r>
          </w:p>
        </w:tc>
      </w:tr>
    </w:tbl>
    <w:p w:rsidR="00555836" w:rsidRPr="00D65690" w:rsidRDefault="00555836">
      <w:pPr>
        <w:ind w:right="764"/>
        <w:jc w:val="both"/>
        <w:rPr>
          <w:rFonts w:ascii="Arial" w:eastAsia="Times New Roman" w:hAnsi="Arial" w:cs="Arial"/>
          <w:b/>
          <w:color w:val="000000" w:themeColor="text1"/>
          <w:lang w:eastAsia="hu-HU"/>
        </w:rPr>
      </w:pPr>
    </w:p>
    <w:p w:rsidR="00555836" w:rsidRPr="00D65690" w:rsidRDefault="00555836">
      <w:pPr>
        <w:spacing w:line="240" w:lineRule="exact"/>
        <w:ind w:right="-1"/>
        <w:jc w:val="both"/>
        <w:rPr>
          <w:rFonts w:ascii="Arial" w:eastAsia="Times New Roman" w:hAnsi="Arial" w:cs="Arial"/>
          <w:b/>
          <w:bCs/>
          <w:color w:val="000000" w:themeColor="text1"/>
          <w:u w:val="single"/>
          <w:lang w:eastAsia="hu-HU"/>
        </w:rPr>
      </w:pPr>
    </w:p>
    <w:p w:rsidR="00555836" w:rsidRPr="00D65690" w:rsidRDefault="00D65690">
      <w:pPr>
        <w:ind w:right="764"/>
        <w:jc w:val="both"/>
        <w:rPr>
          <w:rFonts w:ascii="Arial" w:eastAsia="Times New Roman" w:hAnsi="Arial" w:cs="Arial"/>
          <w:b/>
          <w:color w:val="000000" w:themeColor="text1"/>
          <w:lang w:eastAsia="hu-HU"/>
        </w:rPr>
      </w:pPr>
      <w:r w:rsidRPr="00D65690">
        <w:rPr>
          <w:rFonts w:ascii="Arial" w:eastAsia="Times New Roman" w:hAnsi="Arial" w:cs="Arial"/>
          <w:b/>
          <w:i/>
          <w:color w:val="000000" w:themeColor="text1"/>
          <w:lang w:eastAsia="hu-HU"/>
        </w:rPr>
        <w:t>VIII</w:t>
      </w:r>
      <w:r w:rsidRPr="00D65690">
        <w:rPr>
          <w:rFonts w:ascii="Arial" w:eastAsia="Times New Roman" w:hAnsi="Arial" w:cs="Arial"/>
          <w:b/>
          <w:color w:val="000000" w:themeColor="text1"/>
          <w:lang w:eastAsia="hu-HU"/>
        </w:rPr>
        <w:t xml:space="preserve">. Egyedüli kötelezett elhunyt ügyfelek kölcsöneinek lejárat előtti teljes előtörlesztése (végtörlesztése) kapcsán nyújtott kedvezmény </w:t>
      </w:r>
    </w:p>
    <w:p w:rsidR="00555836" w:rsidRPr="00D65690" w:rsidRDefault="00555836">
      <w:pPr>
        <w:ind w:right="764"/>
        <w:jc w:val="both"/>
        <w:rPr>
          <w:rFonts w:ascii="Arial" w:eastAsia="Times New Roman" w:hAnsi="Arial" w:cs="Arial"/>
          <w:b/>
          <w:color w:val="000000" w:themeColor="text1"/>
          <w:lang w:eastAsia="hu-HU"/>
        </w:rPr>
      </w:pPr>
    </w:p>
    <w:tbl>
      <w:tblPr>
        <w:tblW w:w="1085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34"/>
        <w:gridCol w:w="1276"/>
        <w:gridCol w:w="6445"/>
      </w:tblGrid>
      <w:tr w:rsidR="00555836" w:rsidRPr="00D65690">
        <w:trPr>
          <w:trHeight w:val="186"/>
        </w:trPr>
        <w:tc>
          <w:tcPr>
            <w:tcW w:w="3134" w:type="dxa"/>
            <w:shd w:val="clear" w:color="auto" w:fill="F2F2F2" w:themeFill="background1" w:themeFillShade="F2"/>
            <w:vAlign w:val="center"/>
          </w:tcPr>
          <w:p w:rsidR="00555836" w:rsidRPr="00D65690" w:rsidRDefault="00D65690">
            <w:pPr>
              <w:ind w:right="-1"/>
              <w:jc w:val="both"/>
              <w:rPr>
                <w:rFonts w:ascii="Arial" w:eastAsia="Times New Roman" w:hAnsi="Arial" w:cs="Arial"/>
                <w:b/>
                <w:bCs/>
                <w:color w:val="000000" w:themeColor="text1"/>
                <w:lang w:eastAsia="hu-HU"/>
              </w:rPr>
            </w:pPr>
            <w:r w:rsidRPr="00D65690">
              <w:rPr>
                <w:rFonts w:ascii="Arial" w:eastAsia="Times New Roman" w:hAnsi="Arial" w:cs="Arial"/>
                <w:b/>
                <w:bCs/>
                <w:color w:val="000000" w:themeColor="text1"/>
                <w:lang w:eastAsia="hu-HU"/>
              </w:rPr>
              <w:t>Megnevezés</w:t>
            </w:r>
          </w:p>
        </w:tc>
        <w:tc>
          <w:tcPr>
            <w:tcW w:w="1276" w:type="dxa"/>
            <w:shd w:val="clear" w:color="auto" w:fill="F2F2F2" w:themeFill="background1" w:themeFillShade="F2"/>
            <w:vAlign w:val="center"/>
          </w:tcPr>
          <w:p w:rsidR="00555836" w:rsidRPr="00D65690" w:rsidRDefault="00D65690">
            <w:pPr>
              <w:ind w:right="-1"/>
              <w:jc w:val="both"/>
              <w:rPr>
                <w:rFonts w:ascii="Arial" w:eastAsia="Times New Roman" w:hAnsi="Arial" w:cs="Arial"/>
                <w:b/>
                <w:bCs/>
                <w:color w:val="000000" w:themeColor="text1"/>
                <w:lang w:eastAsia="hu-HU"/>
              </w:rPr>
            </w:pPr>
            <w:r w:rsidRPr="00D65690">
              <w:rPr>
                <w:rFonts w:ascii="Arial" w:eastAsia="Times New Roman" w:hAnsi="Arial" w:cs="Arial"/>
                <w:b/>
                <w:bCs/>
                <w:color w:val="000000" w:themeColor="text1"/>
                <w:lang w:eastAsia="hu-HU"/>
              </w:rPr>
              <w:t>Mértéke</w:t>
            </w:r>
          </w:p>
        </w:tc>
        <w:tc>
          <w:tcPr>
            <w:tcW w:w="6445" w:type="dxa"/>
            <w:shd w:val="clear" w:color="auto" w:fill="F2F2F2" w:themeFill="background1" w:themeFillShade="F2"/>
            <w:vAlign w:val="center"/>
          </w:tcPr>
          <w:p w:rsidR="00555836" w:rsidRPr="00D65690" w:rsidRDefault="00D65690">
            <w:pPr>
              <w:ind w:right="-1"/>
              <w:jc w:val="both"/>
              <w:rPr>
                <w:rFonts w:ascii="Arial" w:eastAsia="Times New Roman" w:hAnsi="Arial" w:cs="Arial"/>
                <w:b/>
                <w:bCs/>
                <w:color w:val="000000" w:themeColor="text1"/>
                <w:lang w:eastAsia="hu-HU"/>
              </w:rPr>
            </w:pPr>
            <w:r w:rsidRPr="00D65690">
              <w:rPr>
                <w:rFonts w:ascii="Arial" w:eastAsia="Times New Roman" w:hAnsi="Arial" w:cs="Arial"/>
                <w:b/>
                <w:bCs/>
                <w:color w:val="000000" w:themeColor="text1"/>
                <w:lang w:eastAsia="hu-HU"/>
              </w:rPr>
              <w:t>Esedékessége</w:t>
            </w:r>
          </w:p>
        </w:tc>
      </w:tr>
      <w:tr w:rsidR="00555836" w:rsidRPr="00D65690">
        <w:trPr>
          <w:trHeight w:val="70"/>
        </w:trPr>
        <w:tc>
          <w:tcPr>
            <w:tcW w:w="3134" w:type="dxa"/>
            <w:shd w:val="clear" w:color="auto" w:fill="F2F2F2" w:themeFill="background1" w:themeFillShade="F2"/>
            <w:vAlign w:val="center"/>
          </w:tcPr>
          <w:p w:rsidR="00555836" w:rsidRPr="00D65690" w:rsidRDefault="00D65690">
            <w:pPr>
              <w:ind w:right="-1"/>
              <w:jc w:val="both"/>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Előtörlesztési díj teljes előtörlesztés esetén</w:t>
            </w:r>
          </w:p>
        </w:tc>
        <w:tc>
          <w:tcPr>
            <w:tcW w:w="1276" w:type="dxa"/>
            <w:shd w:val="clear" w:color="auto" w:fill="F2F2F2" w:themeFill="background1" w:themeFillShade="F2"/>
            <w:vAlign w:val="center"/>
          </w:tcPr>
          <w:p w:rsidR="00555836" w:rsidRPr="00D65690" w:rsidRDefault="00D65690">
            <w:pPr>
              <w:ind w:right="-1"/>
              <w:jc w:val="both"/>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0 Ft</w:t>
            </w:r>
          </w:p>
        </w:tc>
        <w:tc>
          <w:tcPr>
            <w:tcW w:w="6445" w:type="dxa"/>
            <w:shd w:val="clear" w:color="auto" w:fill="F2F2F2" w:themeFill="background1" w:themeFillShade="F2"/>
            <w:vAlign w:val="center"/>
          </w:tcPr>
          <w:p w:rsidR="00555836" w:rsidRPr="00D65690" w:rsidRDefault="00D65690">
            <w:pPr>
              <w:ind w:right="-1"/>
              <w:jc w:val="both"/>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Az egyedüli kötelezett elhunyt ügyfelek esetén a halálesetről történő hitelt érdemlő tudomásszerzés, valamint a hagyatéki eljárás lezárta közti időszakban a hitelszámlára érkező, a fennálló kölcsöntartozással megegyező összegű vagy azt meghaladó mértékű rendkívüli befizetések automatikusan – külön rendelkezés nélkül – a kölcsön teljes előtörlesztésére kerülnek elszámolásra, amely után a Bank szerződésmódosítási díjat nem számít fel.</w:t>
            </w:r>
          </w:p>
        </w:tc>
      </w:tr>
    </w:tbl>
    <w:p w:rsidR="00555836" w:rsidRPr="00D65690" w:rsidRDefault="00555836">
      <w:pPr>
        <w:ind w:right="764"/>
        <w:jc w:val="both"/>
        <w:rPr>
          <w:rFonts w:ascii="Arial" w:eastAsia="Times New Roman" w:hAnsi="Arial" w:cs="Arial"/>
          <w:b/>
          <w:color w:val="000000" w:themeColor="text1"/>
          <w:lang w:eastAsia="hu-HU"/>
        </w:rPr>
      </w:pPr>
    </w:p>
    <w:p w:rsidR="00555836" w:rsidRPr="00D65690" w:rsidRDefault="00555836">
      <w:pPr>
        <w:spacing w:after="200" w:line="276" w:lineRule="auto"/>
        <w:rPr>
          <w:rFonts w:ascii="Arial" w:eastAsia="Times New Roman" w:hAnsi="Arial" w:cs="Arial"/>
          <w:b/>
          <w:color w:val="000000" w:themeColor="text1"/>
          <w:lang w:eastAsia="hu-HU"/>
        </w:rPr>
      </w:pPr>
    </w:p>
    <w:p w:rsidR="00555836" w:rsidRPr="00D65690" w:rsidRDefault="00D65690">
      <w:pPr>
        <w:ind w:right="764"/>
        <w:jc w:val="both"/>
        <w:rPr>
          <w:rFonts w:ascii="Arial" w:eastAsia="Times New Roman" w:hAnsi="Arial" w:cs="Arial"/>
          <w:b/>
          <w:bCs/>
          <w:color w:val="000000" w:themeColor="text1"/>
          <w:u w:val="single"/>
          <w:lang w:eastAsia="hu-HU"/>
        </w:rPr>
      </w:pPr>
      <w:r w:rsidRPr="00D65690">
        <w:rPr>
          <w:rFonts w:ascii="Arial" w:eastAsia="Times New Roman" w:hAnsi="Arial" w:cs="Arial"/>
          <w:b/>
          <w:i/>
          <w:color w:val="000000" w:themeColor="text1"/>
          <w:lang w:eastAsia="hu-HU"/>
        </w:rPr>
        <w:t>IX</w:t>
      </w:r>
      <w:r w:rsidRPr="00D65690">
        <w:rPr>
          <w:rFonts w:ascii="Arial" w:eastAsia="Times New Roman" w:hAnsi="Arial" w:cs="Arial"/>
          <w:b/>
          <w:color w:val="000000" w:themeColor="text1"/>
          <w:lang w:eastAsia="hu-HU"/>
        </w:rPr>
        <w:t>. A Személyi kölcsön igényléséhez szükséges dokumentumok</w:t>
      </w:r>
    </w:p>
    <w:p w:rsidR="00555836" w:rsidRPr="00D65690" w:rsidRDefault="00555836">
      <w:pPr>
        <w:ind w:right="764"/>
        <w:jc w:val="both"/>
        <w:rPr>
          <w:rFonts w:ascii="Arial" w:eastAsia="Times New Roman" w:hAnsi="Arial" w:cs="Arial"/>
          <w:b/>
          <w:color w:val="000000" w:themeColor="text1"/>
          <w:lang w:eastAsia="hu-HU"/>
        </w:rPr>
      </w:pPr>
    </w:p>
    <w:p w:rsidR="00555836" w:rsidRPr="00D65690" w:rsidRDefault="00D65690">
      <w:pPr>
        <w:ind w:right="-1"/>
        <w:jc w:val="both"/>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A személyi kölcsön igényléshez bemutatandó dokumentumok köre az alábbi:</w:t>
      </w:r>
    </w:p>
    <w:p w:rsidR="00555836" w:rsidRPr="00D65690" w:rsidRDefault="00555836">
      <w:pPr>
        <w:ind w:right="-1"/>
        <w:jc w:val="both"/>
        <w:rPr>
          <w:rFonts w:ascii="Arial" w:eastAsia="Times New Roman" w:hAnsi="Arial" w:cs="Arial"/>
          <w:color w:val="000000" w:themeColor="text1"/>
          <w:lang w:eastAsia="hu-HU"/>
        </w:rPr>
      </w:pPr>
    </w:p>
    <w:tbl>
      <w:tblPr>
        <w:tblW w:w="1077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562"/>
        <w:gridCol w:w="8653"/>
        <w:gridCol w:w="1559"/>
      </w:tblGrid>
      <w:tr w:rsidR="00555836" w:rsidRPr="00D65690">
        <w:trPr>
          <w:trHeight w:val="99"/>
          <w:jc w:val="center"/>
        </w:trPr>
        <w:tc>
          <w:tcPr>
            <w:tcW w:w="562" w:type="dxa"/>
          </w:tcPr>
          <w:p w:rsidR="00555836" w:rsidRPr="00D65690" w:rsidRDefault="00555836">
            <w:pPr>
              <w:autoSpaceDE w:val="0"/>
              <w:autoSpaceDN w:val="0"/>
              <w:adjustRightInd w:val="0"/>
              <w:rPr>
                <w:rFonts w:ascii="Arial" w:hAnsi="Arial" w:cs="Arial"/>
                <w:b/>
                <w:i/>
                <w:color w:val="000000"/>
                <w:sz w:val="20"/>
                <w:szCs w:val="20"/>
              </w:rPr>
            </w:pPr>
          </w:p>
        </w:tc>
        <w:tc>
          <w:tcPr>
            <w:tcW w:w="8653" w:type="dxa"/>
          </w:tcPr>
          <w:p w:rsidR="00555836" w:rsidRPr="00D65690" w:rsidRDefault="00555836">
            <w:pPr>
              <w:autoSpaceDE w:val="0"/>
              <w:autoSpaceDN w:val="0"/>
              <w:adjustRightInd w:val="0"/>
              <w:rPr>
                <w:rFonts w:ascii="Arial" w:hAnsi="Arial" w:cs="Arial"/>
                <w:b/>
                <w:i/>
                <w:color w:val="000000"/>
                <w:sz w:val="20"/>
                <w:szCs w:val="20"/>
              </w:rPr>
            </w:pPr>
          </w:p>
        </w:tc>
        <w:tc>
          <w:tcPr>
            <w:tcW w:w="1559" w:type="dxa"/>
          </w:tcPr>
          <w:p w:rsidR="00555836" w:rsidRPr="00D65690" w:rsidRDefault="00D65690">
            <w:pPr>
              <w:autoSpaceDE w:val="0"/>
              <w:autoSpaceDN w:val="0"/>
              <w:adjustRightInd w:val="0"/>
              <w:rPr>
                <w:rFonts w:ascii="Arial" w:hAnsi="Arial" w:cs="Arial"/>
                <w:b/>
                <w:i/>
                <w:color w:val="000000"/>
                <w:sz w:val="20"/>
                <w:szCs w:val="20"/>
              </w:rPr>
            </w:pPr>
            <w:r w:rsidRPr="00D65690">
              <w:rPr>
                <w:rFonts w:ascii="Arial" w:hAnsi="Arial" w:cs="Arial"/>
                <w:b/>
                <w:i/>
                <w:color w:val="000000"/>
                <w:sz w:val="20"/>
                <w:szCs w:val="20"/>
              </w:rPr>
              <w:br w:type="page"/>
            </w:r>
            <w:bookmarkStart w:id="4" w:name="PIDeb2a8199-5b55-4ce9-98ed-583bbd4ce4c8"/>
            <w:bookmarkEnd w:id="4"/>
            <w:r w:rsidRPr="00D65690">
              <w:rPr>
                <w:rFonts w:ascii="Arial" w:hAnsi="Arial" w:cs="Arial"/>
                <w:b/>
                <w:i/>
                <w:color w:val="000000"/>
                <w:sz w:val="20"/>
                <w:szCs w:val="20"/>
              </w:rPr>
              <w:t xml:space="preserve">Igazolás formája </w:t>
            </w:r>
          </w:p>
        </w:tc>
      </w:tr>
      <w:tr w:rsidR="00555836" w:rsidRPr="00D65690">
        <w:trPr>
          <w:trHeight w:val="99"/>
          <w:jc w:val="center"/>
        </w:trPr>
        <w:tc>
          <w:tcPr>
            <w:tcW w:w="562" w:type="dxa"/>
          </w:tcPr>
          <w:p w:rsidR="00555836" w:rsidRPr="00D65690" w:rsidRDefault="00D65690">
            <w:pPr>
              <w:autoSpaceDE w:val="0"/>
              <w:autoSpaceDN w:val="0"/>
              <w:adjustRightInd w:val="0"/>
              <w:rPr>
                <w:rFonts w:ascii="Arial" w:hAnsi="Arial" w:cs="Arial"/>
                <w:b/>
                <w:i/>
                <w:color w:val="000000"/>
                <w:sz w:val="20"/>
                <w:szCs w:val="20"/>
              </w:rPr>
            </w:pPr>
            <w:r w:rsidRPr="00D65690">
              <w:rPr>
                <w:rFonts w:ascii="Arial" w:hAnsi="Arial" w:cs="Arial"/>
                <w:b/>
                <w:bCs/>
                <w:i/>
                <w:color w:val="000000"/>
                <w:sz w:val="20"/>
                <w:szCs w:val="20"/>
              </w:rPr>
              <w:t xml:space="preserve">I.1. </w:t>
            </w:r>
          </w:p>
        </w:tc>
        <w:tc>
          <w:tcPr>
            <w:tcW w:w="10212" w:type="dxa"/>
            <w:gridSpan w:val="2"/>
          </w:tcPr>
          <w:p w:rsidR="00555836" w:rsidRPr="00D65690" w:rsidRDefault="00D65690">
            <w:pPr>
              <w:autoSpaceDE w:val="0"/>
              <w:autoSpaceDN w:val="0"/>
              <w:adjustRightInd w:val="0"/>
              <w:rPr>
                <w:rFonts w:ascii="Arial" w:hAnsi="Arial" w:cs="Arial"/>
                <w:b/>
                <w:i/>
                <w:color w:val="000000"/>
                <w:sz w:val="20"/>
                <w:szCs w:val="20"/>
              </w:rPr>
            </w:pPr>
            <w:r w:rsidRPr="00D65690">
              <w:rPr>
                <w:rFonts w:ascii="Arial" w:hAnsi="Arial" w:cs="Arial"/>
                <w:b/>
                <w:bCs/>
                <w:i/>
                <w:color w:val="000000"/>
                <w:sz w:val="20"/>
                <w:szCs w:val="20"/>
              </w:rPr>
              <w:t xml:space="preserve">Személyes dokumentumok </w:t>
            </w:r>
          </w:p>
        </w:tc>
      </w:tr>
      <w:tr w:rsidR="00555836" w:rsidRPr="00D65690">
        <w:trPr>
          <w:trHeight w:val="222"/>
          <w:jc w:val="center"/>
        </w:trPr>
        <w:tc>
          <w:tcPr>
            <w:tcW w:w="562" w:type="dxa"/>
          </w:tcPr>
          <w:p w:rsidR="00555836" w:rsidRPr="00D65690" w:rsidRDefault="00D65690">
            <w:pPr>
              <w:autoSpaceDE w:val="0"/>
              <w:autoSpaceDN w:val="0"/>
              <w:adjustRightInd w:val="0"/>
              <w:rPr>
                <w:rFonts w:ascii="Arial" w:hAnsi="Arial" w:cs="Arial"/>
                <w:b/>
                <w:i/>
                <w:color w:val="000000"/>
                <w:sz w:val="20"/>
                <w:szCs w:val="20"/>
              </w:rPr>
            </w:pPr>
            <w:r w:rsidRPr="00D65690">
              <w:rPr>
                <w:rFonts w:ascii="Arial" w:hAnsi="Arial" w:cs="Arial"/>
                <w:b/>
                <w:i/>
                <w:color w:val="000000"/>
                <w:sz w:val="20"/>
                <w:szCs w:val="20"/>
              </w:rPr>
              <w:t xml:space="preserve">1. </w:t>
            </w:r>
          </w:p>
        </w:tc>
        <w:tc>
          <w:tcPr>
            <w:tcW w:w="8653" w:type="dxa"/>
          </w:tcPr>
          <w:p w:rsidR="00555836" w:rsidRPr="00D65690" w:rsidRDefault="00D65690">
            <w:pPr>
              <w:jc w:val="both"/>
              <w:rPr>
                <w:rFonts w:ascii="Arial" w:eastAsia="Times New Roman" w:hAnsi="Arial" w:cs="Arial"/>
                <w:b/>
                <w:i/>
                <w:color w:val="000000" w:themeColor="text1"/>
                <w:sz w:val="20"/>
                <w:szCs w:val="20"/>
                <w:lang w:eastAsia="hu-HU"/>
              </w:rPr>
            </w:pPr>
            <w:r w:rsidRPr="00D65690">
              <w:rPr>
                <w:rFonts w:ascii="Arial" w:eastAsia="Times New Roman" w:hAnsi="Arial" w:cs="Arial"/>
                <w:b/>
                <w:i/>
                <w:color w:val="000000" w:themeColor="text1"/>
                <w:sz w:val="20"/>
                <w:szCs w:val="20"/>
                <w:lang w:eastAsia="hu-HU"/>
              </w:rPr>
              <w:t>Elsődleges azonosító dokumentumok:</w:t>
            </w:r>
          </w:p>
          <w:p w:rsidR="00555836" w:rsidRPr="00D65690" w:rsidRDefault="00D65690">
            <w:pPr>
              <w:pStyle w:val="Listaszerbekezds"/>
              <w:numPr>
                <w:ilvl w:val="0"/>
                <w:numId w:val="29"/>
              </w:numPr>
              <w:spacing w:after="0" w:line="240" w:lineRule="auto"/>
              <w:jc w:val="both"/>
              <w:rPr>
                <w:rFonts w:ascii="Arial" w:eastAsia="Times New Roman" w:hAnsi="Arial" w:cs="Arial"/>
                <w:b/>
                <w:i/>
                <w:color w:val="000000" w:themeColor="text1"/>
                <w:sz w:val="20"/>
                <w:szCs w:val="20"/>
                <w:lang w:eastAsia="hu-HU"/>
              </w:rPr>
            </w:pPr>
            <w:r w:rsidRPr="00D65690">
              <w:rPr>
                <w:rFonts w:ascii="Arial" w:eastAsia="Times New Roman" w:hAnsi="Arial" w:cs="Arial"/>
                <w:b/>
                <w:i/>
                <w:color w:val="000000" w:themeColor="text1"/>
                <w:sz w:val="20"/>
                <w:szCs w:val="20"/>
                <w:lang w:eastAsia="hu-HU"/>
              </w:rPr>
              <w:t>Magyar hatóság által kiállított érvényes személyi igazolvány VAGY</w:t>
            </w:r>
          </w:p>
          <w:p w:rsidR="00555836" w:rsidRPr="00D65690" w:rsidRDefault="00D65690">
            <w:pPr>
              <w:pStyle w:val="Listaszerbekezds"/>
              <w:numPr>
                <w:ilvl w:val="0"/>
                <w:numId w:val="29"/>
              </w:numPr>
              <w:spacing w:after="0" w:line="240" w:lineRule="auto"/>
              <w:jc w:val="both"/>
              <w:rPr>
                <w:rFonts w:ascii="Arial" w:eastAsia="Times New Roman" w:hAnsi="Arial" w:cs="Arial"/>
                <w:b/>
                <w:i/>
                <w:color w:val="000000" w:themeColor="text1"/>
                <w:sz w:val="20"/>
                <w:szCs w:val="20"/>
                <w:lang w:eastAsia="hu-HU"/>
              </w:rPr>
            </w:pPr>
            <w:r w:rsidRPr="00D65690">
              <w:rPr>
                <w:rFonts w:ascii="Arial" w:eastAsia="Times New Roman" w:hAnsi="Arial" w:cs="Arial"/>
                <w:b/>
                <w:i/>
                <w:color w:val="000000" w:themeColor="text1"/>
                <w:sz w:val="20"/>
                <w:szCs w:val="20"/>
                <w:lang w:eastAsia="hu-HU"/>
              </w:rPr>
              <w:t>személyazonosító igazolvány és a lakcímkártya.</w:t>
            </w:r>
          </w:p>
          <w:p w:rsidR="00555836" w:rsidRPr="00D65690" w:rsidRDefault="00D65690">
            <w:pPr>
              <w:jc w:val="both"/>
              <w:rPr>
                <w:rFonts w:ascii="Arial" w:eastAsia="Times New Roman" w:hAnsi="Arial" w:cs="Arial"/>
                <w:b/>
                <w:i/>
                <w:color w:val="000000" w:themeColor="text1"/>
                <w:sz w:val="20"/>
                <w:szCs w:val="20"/>
                <w:lang w:eastAsia="hu-HU"/>
              </w:rPr>
            </w:pPr>
            <w:r w:rsidRPr="00D65690">
              <w:rPr>
                <w:rFonts w:ascii="Arial" w:eastAsia="Times New Roman" w:hAnsi="Arial" w:cs="Arial"/>
                <w:b/>
                <w:i/>
                <w:color w:val="000000" w:themeColor="text1"/>
                <w:sz w:val="20"/>
                <w:szCs w:val="20"/>
                <w:lang w:eastAsia="hu-HU"/>
              </w:rPr>
              <w:t>Amennyiben a személyi igazolványban jelezve van, hogy abból a lakcím kivezetésre került, a lakcímkártya bemutatása kötelező.</w:t>
            </w:r>
          </w:p>
          <w:p w:rsidR="00555836" w:rsidRPr="00D65690" w:rsidRDefault="00555836">
            <w:pPr>
              <w:jc w:val="both"/>
              <w:rPr>
                <w:rFonts w:ascii="Arial" w:eastAsia="Times New Roman" w:hAnsi="Arial" w:cs="Arial"/>
                <w:b/>
                <w:i/>
                <w:color w:val="000000" w:themeColor="text1"/>
                <w:sz w:val="20"/>
                <w:szCs w:val="20"/>
                <w:lang w:eastAsia="hu-HU"/>
              </w:rPr>
            </w:pPr>
          </w:p>
          <w:p w:rsidR="00555836" w:rsidRPr="00D65690" w:rsidRDefault="00D65690">
            <w:pPr>
              <w:jc w:val="both"/>
              <w:rPr>
                <w:rFonts w:ascii="Arial" w:eastAsia="Times New Roman" w:hAnsi="Arial" w:cs="Arial"/>
                <w:b/>
                <w:i/>
                <w:color w:val="000000" w:themeColor="text1"/>
                <w:sz w:val="20"/>
                <w:szCs w:val="20"/>
                <w:lang w:eastAsia="hu-HU"/>
              </w:rPr>
            </w:pPr>
            <w:r w:rsidRPr="00D65690">
              <w:rPr>
                <w:rFonts w:ascii="Arial" w:eastAsia="Times New Roman" w:hAnsi="Arial" w:cs="Arial"/>
                <w:b/>
                <w:i/>
                <w:color w:val="000000" w:themeColor="text1"/>
                <w:sz w:val="20"/>
                <w:szCs w:val="20"/>
                <w:lang w:eastAsia="hu-HU"/>
              </w:rPr>
              <w:t>Amennyiben az igénylő nem rendelkezik érvényes, magyar hatóság által kiállított személyi igazolvánnyal vagy személyazonosító igazolvánnyal, akkor érvényes</w:t>
            </w:r>
          </w:p>
          <w:p w:rsidR="00555836" w:rsidRPr="00D65690" w:rsidRDefault="00D65690">
            <w:pPr>
              <w:pStyle w:val="Listaszerbekezds"/>
              <w:numPr>
                <w:ilvl w:val="0"/>
                <w:numId w:val="30"/>
              </w:numPr>
              <w:spacing w:after="0" w:line="240" w:lineRule="auto"/>
              <w:jc w:val="both"/>
              <w:rPr>
                <w:rFonts w:ascii="Arial" w:eastAsia="Times New Roman" w:hAnsi="Arial" w:cs="Arial"/>
                <w:b/>
                <w:i/>
                <w:color w:val="000000" w:themeColor="text1"/>
                <w:sz w:val="20"/>
                <w:szCs w:val="20"/>
                <w:lang w:eastAsia="hu-HU"/>
              </w:rPr>
            </w:pPr>
            <w:r w:rsidRPr="00D65690">
              <w:rPr>
                <w:rFonts w:ascii="Arial" w:eastAsia="Times New Roman" w:hAnsi="Arial" w:cs="Arial"/>
                <w:b/>
                <w:i/>
                <w:color w:val="000000" w:themeColor="text1"/>
                <w:sz w:val="20"/>
                <w:szCs w:val="20"/>
                <w:lang w:eastAsia="hu-HU"/>
              </w:rPr>
              <w:t>magyar hatóság által kiállított útlevél és lakcímkártya, VAGY</w:t>
            </w:r>
          </w:p>
          <w:p w:rsidR="00555836" w:rsidRPr="00D65690" w:rsidRDefault="00D65690">
            <w:pPr>
              <w:pStyle w:val="Listaszerbekezds"/>
              <w:numPr>
                <w:ilvl w:val="0"/>
                <w:numId w:val="30"/>
              </w:numPr>
              <w:spacing w:after="0" w:line="240" w:lineRule="auto"/>
              <w:jc w:val="both"/>
              <w:rPr>
                <w:rFonts w:ascii="Arial" w:eastAsia="Times New Roman" w:hAnsi="Arial" w:cs="Arial"/>
                <w:b/>
                <w:i/>
                <w:color w:val="000000" w:themeColor="text1"/>
                <w:sz w:val="20"/>
                <w:szCs w:val="20"/>
                <w:lang w:eastAsia="hu-HU"/>
              </w:rPr>
            </w:pPr>
            <w:r w:rsidRPr="00D65690">
              <w:rPr>
                <w:rFonts w:ascii="Arial" w:eastAsia="Times New Roman" w:hAnsi="Arial" w:cs="Arial"/>
                <w:b/>
                <w:i/>
                <w:color w:val="000000" w:themeColor="text1"/>
                <w:sz w:val="20"/>
                <w:szCs w:val="20"/>
                <w:lang w:eastAsia="hu-HU"/>
              </w:rPr>
              <w:t>magyar hatóság által kiállított kártya formátumú (fényképes) vezetői engedély, amelyben állampolgársága magyarként (HUN) került megjelölésre és lakcímkártya.</w:t>
            </w:r>
          </w:p>
          <w:p w:rsidR="00555836" w:rsidRPr="00D65690" w:rsidRDefault="00555836">
            <w:pPr>
              <w:jc w:val="both"/>
              <w:rPr>
                <w:rFonts w:ascii="Arial" w:eastAsia="Times New Roman" w:hAnsi="Arial" w:cs="Arial"/>
                <w:b/>
                <w:i/>
                <w:color w:val="000000" w:themeColor="text1"/>
                <w:sz w:val="20"/>
                <w:szCs w:val="20"/>
                <w:lang w:eastAsia="hu-HU"/>
              </w:rPr>
            </w:pPr>
          </w:p>
          <w:p w:rsidR="00555836" w:rsidRPr="00D65690" w:rsidRDefault="00D65690">
            <w:pPr>
              <w:autoSpaceDE w:val="0"/>
              <w:autoSpaceDN w:val="0"/>
              <w:adjustRightInd w:val="0"/>
              <w:rPr>
                <w:rFonts w:ascii="Arial" w:hAnsi="Arial" w:cs="Arial"/>
                <w:b/>
                <w:i/>
                <w:color w:val="000000"/>
                <w:sz w:val="20"/>
                <w:szCs w:val="20"/>
              </w:rPr>
            </w:pPr>
            <w:r w:rsidRPr="00D65690">
              <w:rPr>
                <w:rFonts w:ascii="Arial" w:eastAsia="Times New Roman" w:hAnsi="Arial" w:cs="Arial"/>
                <w:b/>
                <w:i/>
                <w:color w:val="000000" w:themeColor="text1"/>
                <w:sz w:val="20"/>
                <w:szCs w:val="20"/>
                <w:lang w:eastAsia="hu-HU"/>
              </w:rPr>
              <w:t>A lakcímkártya csak magyarországi állandó lakcímre kiállított, azt igazoló hatósági igazolvány lehet.</w:t>
            </w:r>
          </w:p>
        </w:tc>
        <w:tc>
          <w:tcPr>
            <w:tcW w:w="1559" w:type="dxa"/>
          </w:tcPr>
          <w:p w:rsidR="00555836" w:rsidRPr="00D65690" w:rsidRDefault="00D65690">
            <w:pPr>
              <w:autoSpaceDE w:val="0"/>
              <w:autoSpaceDN w:val="0"/>
              <w:adjustRightInd w:val="0"/>
              <w:rPr>
                <w:rFonts w:ascii="Arial" w:hAnsi="Arial" w:cs="Arial"/>
                <w:b/>
                <w:i/>
                <w:color w:val="000000"/>
                <w:sz w:val="20"/>
                <w:szCs w:val="20"/>
              </w:rPr>
            </w:pPr>
            <w:r w:rsidRPr="00D65690">
              <w:rPr>
                <w:rFonts w:ascii="Arial" w:hAnsi="Arial" w:cs="Arial"/>
                <w:b/>
                <w:i/>
                <w:iCs/>
                <w:color w:val="000000"/>
                <w:sz w:val="20"/>
                <w:szCs w:val="20"/>
              </w:rPr>
              <w:t>Bemutatandó</w:t>
            </w:r>
          </w:p>
        </w:tc>
      </w:tr>
      <w:tr w:rsidR="00555836" w:rsidRPr="00D65690">
        <w:trPr>
          <w:trHeight w:val="99"/>
          <w:jc w:val="center"/>
        </w:trPr>
        <w:tc>
          <w:tcPr>
            <w:tcW w:w="562" w:type="dxa"/>
          </w:tcPr>
          <w:p w:rsidR="00555836" w:rsidRPr="00D65690" w:rsidRDefault="00D65690">
            <w:pPr>
              <w:autoSpaceDE w:val="0"/>
              <w:autoSpaceDN w:val="0"/>
              <w:adjustRightInd w:val="0"/>
              <w:rPr>
                <w:rFonts w:ascii="Arial" w:hAnsi="Arial" w:cs="Arial"/>
                <w:b/>
                <w:i/>
                <w:color w:val="000000"/>
                <w:sz w:val="20"/>
                <w:szCs w:val="20"/>
              </w:rPr>
            </w:pPr>
            <w:r w:rsidRPr="00D65690">
              <w:rPr>
                <w:rFonts w:ascii="Arial" w:hAnsi="Arial" w:cs="Arial"/>
                <w:b/>
                <w:bCs/>
                <w:i/>
                <w:color w:val="000000"/>
                <w:sz w:val="20"/>
                <w:szCs w:val="20"/>
              </w:rPr>
              <w:t xml:space="preserve">I.2. </w:t>
            </w:r>
          </w:p>
        </w:tc>
        <w:tc>
          <w:tcPr>
            <w:tcW w:w="10212" w:type="dxa"/>
            <w:gridSpan w:val="2"/>
            <w:shd w:val="clear" w:color="auto" w:fill="auto"/>
          </w:tcPr>
          <w:p w:rsidR="00555836" w:rsidRPr="00D65690" w:rsidRDefault="00D65690">
            <w:pPr>
              <w:autoSpaceDE w:val="0"/>
              <w:autoSpaceDN w:val="0"/>
              <w:adjustRightInd w:val="0"/>
              <w:rPr>
                <w:rFonts w:ascii="Arial" w:hAnsi="Arial" w:cs="Arial"/>
                <w:b/>
                <w:bCs/>
                <w:i/>
                <w:color w:val="000000"/>
                <w:sz w:val="20"/>
                <w:szCs w:val="20"/>
              </w:rPr>
            </w:pPr>
            <w:r w:rsidRPr="00D65690">
              <w:rPr>
                <w:rFonts w:ascii="Arial" w:hAnsi="Arial" w:cs="Arial"/>
                <w:b/>
                <w:bCs/>
                <w:i/>
                <w:color w:val="000000"/>
                <w:sz w:val="20"/>
                <w:szCs w:val="20"/>
              </w:rPr>
              <w:t xml:space="preserve">Jövedelemigazoláshoz kapcsolódó dokumentumok </w:t>
            </w:r>
          </w:p>
          <w:p w:rsidR="00555836" w:rsidRPr="00D65690" w:rsidRDefault="00555836">
            <w:pPr>
              <w:autoSpaceDE w:val="0"/>
              <w:autoSpaceDN w:val="0"/>
              <w:adjustRightInd w:val="0"/>
              <w:rPr>
                <w:rFonts w:ascii="Arial" w:hAnsi="Arial" w:cs="Arial"/>
                <w:b/>
                <w:bCs/>
                <w:i/>
                <w:color w:val="000000"/>
                <w:sz w:val="20"/>
                <w:szCs w:val="20"/>
              </w:rPr>
            </w:pPr>
          </w:p>
          <w:p w:rsidR="00555836" w:rsidRPr="00D65690" w:rsidRDefault="00D65690">
            <w:pPr>
              <w:autoSpaceDE w:val="0"/>
              <w:autoSpaceDN w:val="0"/>
              <w:adjustRightInd w:val="0"/>
              <w:rPr>
                <w:rFonts w:ascii="Arial" w:hAnsi="Arial" w:cs="Arial"/>
                <w:b/>
                <w:bCs/>
                <w:i/>
                <w:color w:val="000000"/>
                <w:sz w:val="20"/>
                <w:szCs w:val="20"/>
              </w:rPr>
            </w:pPr>
            <w:r w:rsidRPr="00D65690">
              <w:rPr>
                <w:rFonts w:ascii="Arial" w:hAnsi="Arial" w:cs="Arial"/>
                <w:b/>
                <w:bCs/>
                <w:i/>
                <w:sz w:val="20"/>
                <w:szCs w:val="20"/>
              </w:rPr>
              <w:t>Csak meghatározott ideig járó jövedelemtípusok esetén a munkaszerződés, vagy folyósító szerv által kiállított 30 napnál nem régebben kiállított igazolás vagy  eredeti határozat, vagy ha volt felülvizsgálat, akkor a felülvizsgálat eredményét tartalmazó határozat benyújtása kötelező, amely dokumentumnak az ellátás lejáratára vonatkozó információt tartalmaznia kell.</w:t>
            </w:r>
          </w:p>
        </w:tc>
      </w:tr>
      <w:tr w:rsidR="00555836" w:rsidRPr="00D65690">
        <w:trPr>
          <w:trHeight w:val="222"/>
          <w:jc w:val="center"/>
        </w:trPr>
        <w:tc>
          <w:tcPr>
            <w:tcW w:w="562" w:type="dxa"/>
          </w:tcPr>
          <w:p w:rsidR="00555836" w:rsidRPr="00D65690" w:rsidRDefault="00D65690">
            <w:pPr>
              <w:autoSpaceDE w:val="0"/>
              <w:autoSpaceDN w:val="0"/>
              <w:adjustRightInd w:val="0"/>
              <w:rPr>
                <w:rFonts w:ascii="Arial" w:hAnsi="Arial" w:cs="Arial"/>
                <w:b/>
                <w:i/>
                <w:color w:val="000000"/>
                <w:sz w:val="20"/>
                <w:szCs w:val="20"/>
              </w:rPr>
            </w:pPr>
            <w:r w:rsidRPr="00D65690">
              <w:rPr>
                <w:rFonts w:ascii="Arial" w:hAnsi="Arial" w:cs="Arial"/>
                <w:b/>
                <w:i/>
                <w:color w:val="000000"/>
                <w:sz w:val="20"/>
                <w:szCs w:val="20"/>
              </w:rPr>
              <w:t xml:space="preserve">1. </w:t>
            </w:r>
          </w:p>
        </w:tc>
        <w:tc>
          <w:tcPr>
            <w:tcW w:w="8653" w:type="dxa"/>
          </w:tcPr>
          <w:p w:rsidR="00555836" w:rsidRPr="00D65690" w:rsidRDefault="00D65690">
            <w:pPr>
              <w:autoSpaceDE w:val="0"/>
              <w:autoSpaceDN w:val="0"/>
              <w:adjustRightInd w:val="0"/>
              <w:jc w:val="both"/>
              <w:rPr>
                <w:rFonts w:ascii="Arial" w:hAnsi="Arial" w:cs="Arial"/>
                <w:b/>
                <w:i/>
                <w:color w:val="000000"/>
                <w:sz w:val="20"/>
                <w:szCs w:val="20"/>
              </w:rPr>
            </w:pPr>
            <w:r w:rsidRPr="00D65690">
              <w:rPr>
                <w:rFonts w:ascii="Arial" w:hAnsi="Arial" w:cs="Arial"/>
                <w:b/>
                <w:i/>
                <w:color w:val="000000"/>
                <w:sz w:val="20"/>
                <w:szCs w:val="20"/>
                <w:u w:val="single"/>
              </w:rPr>
              <w:t>Alkalmazott esetében</w:t>
            </w:r>
            <w:r w:rsidRPr="00D65690">
              <w:rPr>
                <w:rFonts w:ascii="Arial" w:hAnsi="Arial" w:cs="Arial"/>
                <w:b/>
                <w:i/>
                <w:color w:val="000000"/>
                <w:sz w:val="20"/>
                <w:szCs w:val="20"/>
              </w:rPr>
              <w:t>, amennyiben az igénylő nem rendelkezik legalább hat havi rendszeres OTP jövedelem-átutalással:</w:t>
            </w:r>
          </w:p>
          <w:p w:rsidR="00555836" w:rsidRPr="00D65690" w:rsidRDefault="00D65690">
            <w:pPr>
              <w:pStyle w:val="Listaszerbekezds"/>
              <w:numPr>
                <w:ilvl w:val="0"/>
                <w:numId w:val="37"/>
              </w:numPr>
              <w:autoSpaceDE w:val="0"/>
              <w:autoSpaceDN w:val="0"/>
              <w:adjustRightInd w:val="0"/>
              <w:spacing w:after="0" w:line="240" w:lineRule="auto"/>
              <w:jc w:val="both"/>
              <w:rPr>
                <w:rFonts w:ascii="Arial" w:hAnsi="Arial" w:cs="Arial"/>
                <w:b/>
                <w:i/>
                <w:color w:val="000000"/>
                <w:sz w:val="20"/>
                <w:szCs w:val="20"/>
              </w:rPr>
            </w:pPr>
            <w:r w:rsidRPr="00D65690">
              <w:rPr>
                <w:rFonts w:ascii="Arial" w:hAnsi="Arial" w:cs="Arial"/>
                <w:b/>
                <w:i/>
                <w:color w:val="000000"/>
                <w:sz w:val="20"/>
                <w:szCs w:val="20"/>
              </w:rPr>
              <w:t xml:space="preserve">30 napnál nem régebbi munkáltatói jövedelemigazolás (OTP vagy MNB nyomtatványon) VAGY </w:t>
            </w:r>
          </w:p>
          <w:p w:rsidR="00555836" w:rsidRPr="00D65690" w:rsidRDefault="00D65690">
            <w:pPr>
              <w:pStyle w:val="Listaszerbekezds"/>
              <w:numPr>
                <w:ilvl w:val="0"/>
                <w:numId w:val="37"/>
              </w:numPr>
              <w:autoSpaceDE w:val="0"/>
              <w:autoSpaceDN w:val="0"/>
              <w:adjustRightInd w:val="0"/>
              <w:spacing w:after="0" w:line="240" w:lineRule="auto"/>
              <w:jc w:val="both"/>
              <w:rPr>
                <w:rFonts w:ascii="Arial" w:hAnsi="Arial" w:cs="Arial"/>
                <w:b/>
                <w:i/>
                <w:color w:val="000000"/>
                <w:sz w:val="20"/>
                <w:szCs w:val="20"/>
              </w:rPr>
            </w:pPr>
            <w:r w:rsidRPr="00D65690">
              <w:rPr>
                <w:rFonts w:ascii="Arial" w:hAnsi="Arial" w:cs="Arial"/>
                <w:b/>
                <w:i/>
                <w:color w:val="000000"/>
                <w:sz w:val="20"/>
                <w:szCs w:val="20"/>
              </w:rPr>
              <w:t>az igénylő rendszeres jövedelmének utolsó három havi jóváírását igazoló más banki bankszámlakivonat.</w:t>
            </w:r>
          </w:p>
          <w:p w:rsidR="00555836" w:rsidRPr="00D65690" w:rsidRDefault="00555836">
            <w:pPr>
              <w:autoSpaceDE w:val="0"/>
              <w:autoSpaceDN w:val="0"/>
              <w:adjustRightInd w:val="0"/>
              <w:jc w:val="both"/>
              <w:rPr>
                <w:rFonts w:ascii="Arial" w:hAnsi="Arial" w:cs="Arial"/>
                <w:b/>
                <w:i/>
                <w:color w:val="000000"/>
                <w:sz w:val="20"/>
                <w:szCs w:val="20"/>
              </w:rPr>
            </w:pPr>
          </w:p>
          <w:p w:rsidR="00555836" w:rsidRPr="00D65690" w:rsidRDefault="00D65690">
            <w:pPr>
              <w:autoSpaceDE w:val="0"/>
              <w:autoSpaceDN w:val="0"/>
              <w:adjustRightInd w:val="0"/>
              <w:jc w:val="both"/>
              <w:rPr>
                <w:rFonts w:ascii="Arial" w:hAnsi="Arial" w:cs="Arial"/>
                <w:b/>
                <w:i/>
                <w:color w:val="000000"/>
                <w:sz w:val="20"/>
                <w:szCs w:val="20"/>
                <w:u w:val="single"/>
              </w:rPr>
            </w:pPr>
            <w:r w:rsidRPr="00D65690">
              <w:rPr>
                <w:rFonts w:ascii="Arial" w:hAnsi="Arial" w:cs="Arial"/>
                <w:b/>
                <w:i/>
                <w:color w:val="000000"/>
                <w:sz w:val="20"/>
                <w:szCs w:val="20"/>
                <w:u w:val="single"/>
              </w:rPr>
              <w:t>Külföldről származó munkabér esetén:</w:t>
            </w:r>
          </w:p>
          <w:p w:rsidR="00555836" w:rsidRPr="00D65690" w:rsidRDefault="00D65690">
            <w:pPr>
              <w:autoSpaceDE w:val="0"/>
              <w:autoSpaceDN w:val="0"/>
              <w:adjustRightInd w:val="0"/>
              <w:jc w:val="both"/>
              <w:rPr>
                <w:rFonts w:ascii="Arial" w:hAnsi="Arial" w:cs="Arial"/>
                <w:b/>
                <w:i/>
                <w:color w:val="000000"/>
                <w:sz w:val="20"/>
                <w:szCs w:val="20"/>
              </w:rPr>
            </w:pPr>
            <w:r w:rsidRPr="00D65690">
              <w:rPr>
                <w:rFonts w:ascii="Arial" w:hAnsi="Arial" w:cs="Arial"/>
                <w:b/>
                <w:i/>
                <w:color w:val="000000"/>
                <w:sz w:val="20"/>
                <w:szCs w:val="20"/>
              </w:rPr>
              <w:t>Amennyiben az igénylő nem rendelkezik legalább hat havi rendszeres OTP jövedelem-átutalással:</w:t>
            </w:r>
          </w:p>
          <w:p w:rsidR="00555836" w:rsidRPr="00D65690" w:rsidRDefault="00D65690">
            <w:pPr>
              <w:pStyle w:val="Listaszerbekezds"/>
              <w:numPr>
                <w:ilvl w:val="0"/>
                <w:numId w:val="35"/>
              </w:numPr>
              <w:autoSpaceDE w:val="0"/>
              <w:autoSpaceDN w:val="0"/>
              <w:adjustRightInd w:val="0"/>
              <w:spacing w:after="0" w:line="240" w:lineRule="auto"/>
              <w:jc w:val="both"/>
              <w:rPr>
                <w:rFonts w:ascii="Arial" w:hAnsi="Arial" w:cs="Arial"/>
                <w:b/>
                <w:i/>
                <w:color w:val="000000"/>
                <w:sz w:val="20"/>
                <w:szCs w:val="20"/>
              </w:rPr>
            </w:pPr>
            <w:r w:rsidRPr="00D65690">
              <w:rPr>
                <w:rFonts w:ascii="Arial" w:hAnsi="Arial" w:cs="Arial"/>
                <w:b/>
                <w:i/>
                <w:color w:val="000000"/>
                <w:sz w:val="20"/>
                <w:szCs w:val="20"/>
              </w:rPr>
              <w:t>30 napnál nem régebbi munkáltatói jövedelemigazolás ÉS</w:t>
            </w:r>
          </w:p>
          <w:p w:rsidR="00555836" w:rsidRPr="00D65690" w:rsidRDefault="00D65690">
            <w:pPr>
              <w:pStyle w:val="Listaszerbekezds"/>
              <w:numPr>
                <w:ilvl w:val="0"/>
                <w:numId w:val="35"/>
              </w:numPr>
              <w:autoSpaceDE w:val="0"/>
              <w:autoSpaceDN w:val="0"/>
              <w:adjustRightInd w:val="0"/>
              <w:spacing w:after="0" w:line="240" w:lineRule="auto"/>
              <w:jc w:val="both"/>
              <w:rPr>
                <w:rFonts w:ascii="Arial" w:hAnsi="Arial" w:cs="Arial"/>
                <w:b/>
                <w:i/>
                <w:color w:val="000000"/>
                <w:sz w:val="20"/>
                <w:szCs w:val="20"/>
              </w:rPr>
            </w:pPr>
            <w:r w:rsidRPr="00D65690">
              <w:rPr>
                <w:rFonts w:ascii="Arial" w:hAnsi="Arial" w:cs="Arial"/>
                <w:b/>
                <w:i/>
                <w:color w:val="000000"/>
                <w:sz w:val="20"/>
                <w:szCs w:val="20"/>
              </w:rPr>
              <w:t xml:space="preserve">az igénylő rendszeres jövedelmének utolsó három havi jóváírását igazoló más banki bankszámlakivonat VAGY </w:t>
            </w:r>
          </w:p>
          <w:p w:rsidR="00555836" w:rsidRPr="00D65690" w:rsidRDefault="00D65690">
            <w:pPr>
              <w:pStyle w:val="Listaszerbekezds"/>
              <w:numPr>
                <w:ilvl w:val="0"/>
                <w:numId w:val="35"/>
              </w:numPr>
              <w:autoSpaceDE w:val="0"/>
              <w:autoSpaceDN w:val="0"/>
              <w:adjustRightInd w:val="0"/>
              <w:spacing w:after="0" w:line="240" w:lineRule="auto"/>
              <w:jc w:val="both"/>
              <w:rPr>
                <w:rFonts w:ascii="Arial" w:hAnsi="Arial" w:cs="Arial"/>
                <w:b/>
                <w:i/>
                <w:color w:val="000000"/>
                <w:sz w:val="20"/>
                <w:szCs w:val="20"/>
              </w:rPr>
            </w:pPr>
            <w:r w:rsidRPr="00D65690">
              <w:rPr>
                <w:rFonts w:ascii="Arial" w:hAnsi="Arial" w:cs="Arial"/>
                <w:b/>
                <w:i/>
                <w:color w:val="000000"/>
                <w:sz w:val="20"/>
                <w:szCs w:val="20"/>
              </w:rPr>
              <w:t>30 napnál nem régebbi NAV jövedelemigazolás</w:t>
            </w:r>
          </w:p>
          <w:p w:rsidR="00555836" w:rsidRPr="00D65690" w:rsidRDefault="00555836">
            <w:pPr>
              <w:autoSpaceDE w:val="0"/>
              <w:autoSpaceDN w:val="0"/>
              <w:adjustRightInd w:val="0"/>
              <w:jc w:val="both"/>
              <w:rPr>
                <w:rFonts w:ascii="Arial" w:hAnsi="Arial" w:cs="Arial"/>
                <w:b/>
                <w:i/>
                <w:color w:val="000000"/>
                <w:sz w:val="20"/>
                <w:szCs w:val="20"/>
              </w:rPr>
            </w:pPr>
          </w:p>
          <w:p w:rsidR="00555836" w:rsidRPr="00D65690" w:rsidRDefault="00D65690">
            <w:pPr>
              <w:autoSpaceDE w:val="0"/>
              <w:autoSpaceDN w:val="0"/>
              <w:adjustRightInd w:val="0"/>
              <w:jc w:val="both"/>
              <w:rPr>
                <w:rFonts w:ascii="Arial" w:hAnsi="Arial" w:cs="Arial"/>
                <w:b/>
                <w:i/>
                <w:color w:val="000000"/>
                <w:sz w:val="20"/>
                <w:szCs w:val="20"/>
              </w:rPr>
            </w:pPr>
            <w:r w:rsidRPr="00D65690">
              <w:rPr>
                <w:rFonts w:ascii="Arial" w:hAnsi="Arial" w:cs="Arial"/>
                <w:b/>
                <w:i/>
                <w:color w:val="000000"/>
                <w:sz w:val="20"/>
                <w:szCs w:val="20"/>
              </w:rPr>
              <w:t xml:space="preserve">Alkalmazott esetén, </w:t>
            </w:r>
            <w:r w:rsidRPr="00D65690">
              <w:rPr>
                <w:rFonts w:ascii="Arial" w:hAnsi="Arial" w:cs="Arial"/>
                <w:b/>
                <w:i/>
                <w:color w:val="000000"/>
                <w:sz w:val="20"/>
                <w:szCs w:val="20"/>
                <w:u w:val="single"/>
              </w:rPr>
              <w:t>amennyiben jövedelme</w:t>
            </w:r>
            <w:r w:rsidRPr="00D65690">
              <w:rPr>
                <w:rFonts w:ascii="Arial" w:hAnsi="Arial" w:cs="Arial"/>
                <w:b/>
                <w:i/>
                <w:color w:val="000000"/>
                <w:sz w:val="20"/>
                <w:szCs w:val="20"/>
              </w:rPr>
              <w:t xml:space="preserve"> (munkabérként, jutalékként, vagy szövetkezeti tagi jövedelemként) </w:t>
            </w:r>
            <w:r w:rsidRPr="00D65690">
              <w:rPr>
                <w:rFonts w:ascii="Arial" w:hAnsi="Arial" w:cs="Arial"/>
                <w:b/>
                <w:i/>
                <w:color w:val="000000"/>
                <w:sz w:val="20"/>
                <w:szCs w:val="20"/>
                <w:u w:val="single"/>
              </w:rPr>
              <w:t>a saját tulajdonában lévő vállalkozásból származik</w:t>
            </w:r>
            <w:r w:rsidRPr="00D65690">
              <w:rPr>
                <w:rFonts w:ascii="Arial" w:hAnsi="Arial" w:cs="Arial"/>
                <w:b/>
                <w:i/>
                <w:color w:val="000000"/>
                <w:sz w:val="20"/>
                <w:szCs w:val="20"/>
              </w:rPr>
              <w:t>, abban az esetben az adott vállalkozás típusnál felsorolt dokumentumok benyújtására is szükség van..</w:t>
            </w:r>
          </w:p>
          <w:p w:rsidR="00555836" w:rsidRPr="00D65690" w:rsidRDefault="00555836">
            <w:pPr>
              <w:autoSpaceDE w:val="0"/>
              <w:autoSpaceDN w:val="0"/>
              <w:adjustRightInd w:val="0"/>
              <w:jc w:val="both"/>
              <w:rPr>
                <w:rFonts w:ascii="Arial" w:hAnsi="Arial" w:cs="Arial"/>
                <w:b/>
                <w:i/>
                <w:color w:val="000000"/>
                <w:sz w:val="20"/>
                <w:szCs w:val="20"/>
              </w:rPr>
            </w:pPr>
          </w:p>
          <w:p w:rsidR="00555836" w:rsidRPr="00D65690" w:rsidRDefault="00D65690">
            <w:pPr>
              <w:autoSpaceDE w:val="0"/>
              <w:autoSpaceDN w:val="0"/>
              <w:adjustRightInd w:val="0"/>
              <w:jc w:val="both"/>
              <w:rPr>
                <w:rFonts w:ascii="Arial" w:hAnsi="Arial" w:cs="Arial"/>
                <w:b/>
                <w:i/>
                <w:color w:val="000000"/>
                <w:sz w:val="20"/>
                <w:szCs w:val="20"/>
              </w:rPr>
            </w:pPr>
            <w:r w:rsidRPr="00D65690">
              <w:rPr>
                <w:rFonts w:ascii="Arial" w:hAnsi="Arial" w:cs="Arial"/>
                <w:b/>
                <w:i/>
                <w:color w:val="000000"/>
                <w:sz w:val="20"/>
                <w:szCs w:val="20"/>
              </w:rPr>
              <w:t>Amennyiben a munkáltató telefonos ellenőrzése során a munkáltató  a GDPR-</w:t>
            </w:r>
            <w:proofErr w:type="spellStart"/>
            <w:r w:rsidRPr="00D65690">
              <w:rPr>
                <w:rFonts w:ascii="Arial" w:hAnsi="Arial" w:cs="Arial"/>
                <w:b/>
                <w:i/>
                <w:color w:val="000000"/>
                <w:sz w:val="20"/>
                <w:szCs w:val="20"/>
              </w:rPr>
              <w:t>ra</w:t>
            </w:r>
            <w:proofErr w:type="spellEnd"/>
            <w:r w:rsidRPr="00D65690">
              <w:rPr>
                <w:rFonts w:ascii="Arial" w:hAnsi="Arial" w:cs="Arial"/>
                <w:b/>
                <w:i/>
                <w:color w:val="000000"/>
                <w:sz w:val="20"/>
                <w:szCs w:val="20"/>
              </w:rPr>
              <w:t xml:space="preserve"> (Általános Adatvédelmi Rendelet) hivatkozva nem ad ki adatokat a munkavállalóval kapcsolatban, akkor az adatellenőrzéshez kapcsolódó hozzájáruló nyilatkozat benyújtása is szükséges.</w:t>
            </w:r>
          </w:p>
        </w:tc>
        <w:tc>
          <w:tcPr>
            <w:tcW w:w="1559" w:type="dxa"/>
          </w:tcPr>
          <w:p w:rsidR="00555836" w:rsidRPr="00D65690" w:rsidRDefault="00D65690">
            <w:pPr>
              <w:autoSpaceDE w:val="0"/>
              <w:autoSpaceDN w:val="0"/>
              <w:adjustRightInd w:val="0"/>
              <w:rPr>
                <w:rFonts w:ascii="Arial" w:hAnsi="Arial" w:cs="Arial"/>
                <w:b/>
                <w:i/>
                <w:color w:val="000000"/>
                <w:sz w:val="20"/>
                <w:szCs w:val="20"/>
              </w:rPr>
            </w:pPr>
            <w:r w:rsidRPr="00D65690">
              <w:rPr>
                <w:rFonts w:ascii="Arial" w:hAnsi="Arial" w:cs="Arial"/>
                <w:b/>
                <w:i/>
                <w:iCs/>
                <w:color w:val="000000"/>
                <w:sz w:val="20"/>
                <w:szCs w:val="20"/>
              </w:rPr>
              <w:lastRenderedPageBreak/>
              <w:t xml:space="preserve">Benyújtandó </w:t>
            </w:r>
          </w:p>
        </w:tc>
      </w:tr>
      <w:tr w:rsidR="00555836" w:rsidRPr="00D65690">
        <w:trPr>
          <w:trHeight w:val="222"/>
          <w:jc w:val="center"/>
        </w:trPr>
        <w:tc>
          <w:tcPr>
            <w:tcW w:w="562" w:type="dxa"/>
          </w:tcPr>
          <w:p w:rsidR="00555836" w:rsidRPr="00D65690" w:rsidRDefault="00D65690">
            <w:pPr>
              <w:autoSpaceDE w:val="0"/>
              <w:autoSpaceDN w:val="0"/>
              <w:adjustRightInd w:val="0"/>
              <w:rPr>
                <w:rFonts w:ascii="Arial" w:hAnsi="Arial" w:cs="Arial"/>
                <w:b/>
                <w:i/>
                <w:color w:val="000000"/>
                <w:sz w:val="20"/>
                <w:szCs w:val="20"/>
              </w:rPr>
            </w:pPr>
            <w:r w:rsidRPr="00D65690">
              <w:rPr>
                <w:rFonts w:ascii="Arial" w:hAnsi="Arial" w:cs="Arial"/>
                <w:b/>
                <w:i/>
                <w:color w:val="000000"/>
                <w:sz w:val="20"/>
                <w:szCs w:val="20"/>
              </w:rPr>
              <w:t>2.</w:t>
            </w:r>
          </w:p>
        </w:tc>
        <w:tc>
          <w:tcPr>
            <w:tcW w:w="8653" w:type="dxa"/>
          </w:tcPr>
          <w:p w:rsidR="00555836" w:rsidRPr="00D65690" w:rsidRDefault="00D65690">
            <w:pPr>
              <w:autoSpaceDE w:val="0"/>
              <w:autoSpaceDN w:val="0"/>
              <w:adjustRightInd w:val="0"/>
              <w:jc w:val="both"/>
              <w:rPr>
                <w:rFonts w:ascii="Arial" w:hAnsi="Arial" w:cs="Arial"/>
                <w:b/>
                <w:i/>
              </w:rPr>
            </w:pPr>
            <w:r w:rsidRPr="00D65690">
              <w:rPr>
                <w:rFonts w:ascii="Arial" w:hAnsi="Arial" w:cs="Arial"/>
                <w:b/>
                <w:i/>
                <w:color w:val="000000"/>
                <w:sz w:val="20"/>
                <w:szCs w:val="20"/>
                <w:u w:val="single"/>
              </w:rPr>
              <w:t>Nyugdíjas igénylő esetében</w:t>
            </w:r>
          </w:p>
          <w:p w:rsidR="00555836" w:rsidRPr="00D65690" w:rsidRDefault="00D65690">
            <w:pPr>
              <w:autoSpaceDE w:val="0"/>
              <w:autoSpaceDN w:val="0"/>
              <w:adjustRightInd w:val="0"/>
              <w:jc w:val="both"/>
              <w:rPr>
                <w:rFonts w:ascii="Arial" w:hAnsi="Arial" w:cs="Arial"/>
                <w:b/>
                <w:i/>
                <w:color w:val="000000"/>
                <w:sz w:val="20"/>
                <w:szCs w:val="20"/>
                <w:u w:val="single"/>
              </w:rPr>
            </w:pPr>
            <w:r w:rsidRPr="00D65690">
              <w:rPr>
                <w:rFonts w:ascii="Arial" w:hAnsi="Arial" w:cs="Arial"/>
                <w:b/>
                <w:i/>
                <w:color w:val="000000"/>
                <w:sz w:val="20"/>
                <w:szCs w:val="20"/>
              </w:rPr>
              <w:t>Amennyiben a nevezett jövedelem típus nem érkezik legalább hat hónapja OTP-s bankszámlára:</w:t>
            </w:r>
          </w:p>
          <w:p w:rsidR="00555836" w:rsidRPr="00D65690" w:rsidRDefault="00D65690">
            <w:pPr>
              <w:pStyle w:val="Listaszerbekezds"/>
              <w:numPr>
                <w:ilvl w:val="0"/>
                <w:numId w:val="31"/>
              </w:numPr>
              <w:autoSpaceDE w:val="0"/>
              <w:autoSpaceDN w:val="0"/>
              <w:adjustRightInd w:val="0"/>
              <w:spacing w:after="0" w:line="240" w:lineRule="auto"/>
              <w:jc w:val="both"/>
              <w:rPr>
                <w:rFonts w:ascii="Arial" w:hAnsi="Arial" w:cs="Arial"/>
                <w:b/>
                <w:i/>
                <w:color w:val="000000"/>
                <w:sz w:val="20"/>
                <w:szCs w:val="20"/>
              </w:rPr>
            </w:pPr>
            <w:r w:rsidRPr="00D65690">
              <w:rPr>
                <w:rFonts w:ascii="Arial" w:hAnsi="Arial" w:cs="Arial"/>
                <w:b/>
                <w:i/>
                <w:color w:val="000000"/>
                <w:sz w:val="20"/>
                <w:szCs w:val="20"/>
              </w:rPr>
              <w:t>a legutolsó havi bankszámlakivonat (amely a nyugdíjátutalást igazolja), VAGY</w:t>
            </w:r>
          </w:p>
          <w:p w:rsidR="00555836" w:rsidRPr="00D65690" w:rsidRDefault="00D65690">
            <w:pPr>
              <w:pStyle w:val="Listaszerbekezds"/>
              <w:numPr>
                <w:ilvl w:val="0"/>
                <w:numId w:val="31"/>
              </w:numPr>
              <w:autoSpaceDE w:val="0"/>
              <w:autoSpaceDN w:val="0"/>
              <w:adjustRightInd w:val="0"/>
              <w:spacing w:after="0" w:line="240" w:lineRule="auto"/>
              <w:jc w:val="both"/>
              <w:rPr>
                <w:rFonts w:ascii="Arial" w:hAnsi="Arial" w:cs="Arial"/>
                <w:b/>
                <w:i/>
                <w:color w:val="000000"/>
                <w:sz w:val="20"/>
                <w:szCs w:val="20"/>
              </w:rPr>
            </w:pPr>
            <w:r w:rsidRPr="00D65690">
              <w:rPr>
                <w:rFonts w:ascii="Arial" w:hAnsi="Arial" w:cs="Arial"/>
                <w:b/>
                <w:i/>
                <w:color w:val="000000"/>
                <w:sz w:val="20"/>
                <w:szCs w:val="20"/>
              </w:rPr>
              <w:t>utolsó havi nyugdíjszelvény, VAGY</w:t>
            </w:r>
          </w:p>
          <w:p w:rsidR="00555836" w:rsidRPr="00D65690" w:rsidRDefault="00D65690">
            <w:pPr>
              <w:pStyle w:val="Listaszerbekezds"/>
              <w:numPr>
                <w:ilvl w:val="0"/>
                <w:numId w:val="31"/>
              </w:numPr>
              <w:spacing w:before="60"/>
              <w:jc w:val="both"/>
              <w:rPr>
                <w:rFonts w:ascii="Arial" w:hAnsi="Arial" w:cs="Arial"/>
                <w:b/>
                <w:i/>
                <w:sz w:val="20"/>
                <w:szCs w:val="20"/>
              </w:rPr>
            </w:pPr>
            <w:r w:rsidRPr="00D65690">
              <w:rPr>
                <w:rFonts w:ascii="Arial" w:hAnsi="Arial" w:cs="Arial"/>
                <w:b/>
                <w:i/>
                <w:color w:val="000000"/>
                <w:sz w:val="20"/>
                <w:szCs w:val="20"/>
              </w:rPr>
              <w:t>adott évre vonatkozó (adott év január 31-éig előző évi igazolás is elfogadható) nyugdíj jogcím részletező/tárgyévi értesítő VAGY</w:t>
            </w:r>
          </w:p>
          <w:p w:rsidR="00555836" w:rsidRPr="00D65690" w:rsidRDefault="00D65690">
            <w:pPr>
              <w:pStyle w:val="Listaszerbekezds"/>
              <w:numPr>
                <w:ilvl w:val="0"/>
                <w:numId w:val="31"/>
              </w:numPr>
              <w:spacing w:before="60"/>
              <w:jc w:val="both"/>
              <w:rPr>
                <w:rFonts w:ascii="Arial" w:hAnsi="Arial" w:cs="Arial"/>
                <w:b/>
                <w:i/>
                <w:sz w:val="20"/>
                <w:szCs w:val="20"/>
              </w:rPr>
            </w:pPr>
            <w:r w:rsidRPr="00D65690">
              <w:rPr>
                <w:rFonts w:ascii="Arial" w:hAnsi="Arial" w:cs="Arial"/>
                <w:b/>
                <w:i/>
                <w:color w:val="000000"/>
                <w:sz w:val="20"/>
                <w:szCs w:val="20"/>
              </w:rPr>
              <w:t>30 napnál nem régebbi keltezésű Nyugdíjfolyósító Igazgatóság/Kormányhivatal által kiállított igazolás VAGY</w:t>
            </w:r>
          </w:p>
          <w:p w:rsidR="00555836" w:rsidRPr="00D65690" w:rsidRDefault="00D65690">
            <w:pPr>
              <w:pStyle w:val="Listaszerbekezds"/>
              <w:numPr>
                <w:ilvl w:val="0"/>
                <w:numId w:val="31"/>
              </w:numPr>
              <w:autoSpaceDE w:val="0"/>
              <w:autoSpaceDN w:val="0"/>
              <w:adjustRightInd w:val="0"/>
              <w:spacing w:after="0" w:line="240" w:lineRule="auto"/>
              <w:jc w:val="both"/>
              <w:rPr>
                <w:rFonts w:ascii="Arial" w:hAnsi="Arial" w:cs="Arial"/>
                <w:b/>
                <w:i/>
                <w:color w:val="000000"/>
                <w:sz w:val="20"/>
                <w:szCs w:val="20"/>
              </w:rPr>
            </w:pPr>
            <w:r w:rsidRPr="00D65690">
              <w:rPr>
                <w:rFonts w:ascii="Arial" w:hAnsi="Arial" w:cs="Arial"/>
                <w:b/>
                <w:i/>
                <w:color w:val="000000"/>
                <w:sz w:val="20"/>
                <w:szCs w:val="20"/>
              </w:rPr>
              <w:t>ha a hiteligénylés évében lett az ügyfél nyugdíjas, akkor a 30 napnál régebbi becsatolt határozat is.</w:t>
            </w:r>
          </w:p>
          <w:p w:rsidR="00555836" w:rsidRPr="00D65690" w:rsidRDefault="00555836">
            <w:pPr>
              <w:autoSpaceDE w:val="0"/>
              <w:autoSpaceDN w:val="0"/>
              <w:adjustRightInd w:val="0"/>
              <w:jc w:val="both"/>
              <w:rPr>
                <w:rFonts w:ascii="Arial" w:hAnsi="Arial" w:cs="Arial"/>
                <w:b/>
                <w:i/>
                <w:color w:val="000000"/>
                <w:sz w:val="20"/>
                <w:szCs w:val="20"/>
              </w:rPr>
            </w:pPr>
          </w:p>
          <w:p w:rsidR="00555836" w:rsidRPr="00D65690" w:rsidRDefault="00D65690">
            <w:pPr>
              <w:autoSpaceDE w:val="0"/>
              <w:autoSpaceDN w:val="0"/>
              <w:adjustRightInd w:val="0"/>
              <w:jc w:val="both"/>
              <w:rPr>
                <w:rFonts w:ascii="Arial" w:hAnsi="Arial" w:cs="Arial"/>
                <w:b/>
                <w:i/>
                <w:color w:val="000000"/>
                <w:sz w:val="20"/>
                <w:szCs w:val="20"/>
              </w:rPr>
            </w:pPr>
            <w:r w:rsidRPr="00D65690">
              <w:rPr>
                <w:rFonts w:ascii="Arial" w:hAnsi="Arial" w:cs="Arial"/>
                <w:b/>
                <w:i/>
                <w:color w:val="000000"/>
                <w:sz w:val="20"/>
                <w:szCs w:val="20"/>
              </w:rPr>
              <w:t>Amennyiben az öregségi nyugdíjon kívül egyéb ellátásban is részesül, akkor az erről szóló eredeti határozat vagy felülvizsgálatról szóló határozat is szükséges.</w:t>
            </w:r>
          </w:p>
          <w:p w:rsidR="00555836" w:rsidRPr="00D65690" w:rsidRDefault="00555836">
            <w:pPr>
              <w:autoSpaceDE w:val="0"/>
              <w:autoSpaceDN w:val="0"/>
              <w:adjustRightInd w:val="0"/>
              <w:jc w:val="both"/>
              <w:rPr>
                <w:rFonts w:ascii="Arial" w:hAnsi="Arial" w:cs="Arial"/>
                <w:b/>
                <w:i/>
                <w:color w:val="000000"/>
                <w:sz w:val="20"/>
                <w:szCs w:val="20"/>
              </w:rPr>
            </w:pPr>
          </w:p>
          <w:p w:rsidR="00555836" w:rsidRPr="00D65690" w:rsidRDefault="00555836">
            <w:pPr>
              <w:autoSpaceDE w:val="0"/>
              <w:autoSpaceDN w:val="0"/>
              <w:adjustRightInd w:val="0"/>
              <w:jc w:val="both"/>
              <w:rPr>
                <w:rFonts w:ascii="Arial" w:hAnsi="Arial" w:cs="Arial"/>
                <w:b/>
                <w:i/>
                <w:color w:val="000000"/>
                <w:sz w:val="20"/>
                <w:szCs w:val="20"/>
              </w:rPr>
            </w:pPr>
          </w:p>
          <w:p w:rsidR="00555836" w:rsidRPr="00D65690" w:rsidRDefault="00D65690">
            <w:pPr>
              <w:autoSpaceDE w:val="0"/>
              <w:autoSpaceDN w:val="0"/>
              <w:adjustRightInd w:val="0"/>
              <w:jc w:val="both"/>
              <w:rPr>
                <w:rFonts w:ascii="Arial" w:hAnsi="Arial" w:cs="Arial"/>
                <w:b/>
                <w:i/>
                <w:color w:val="000000"/>
                <w:sz w:val="20"/>
                <w:szCs w:val="20"/>
                <w:u w:val="single"/>
              </w:rPr>
            </w:pPr>
            <w:r w:rsidRPr="00D65690">
              <w:rPr>
                <w:rFonts w:ascii="Arial" w:hAnsi="Arial" w:cs="Arial"/>
                <w:b/>
                <w:i/>
                <w:color w:val="000000"/>
                <w:sz w:val="20"/>
                <w:szCs w:val="20"/>
                <w:u w:val="single"/>
              </w:rPr>
              <w:t xml:space="preserve">Rokkantsági ellátások igazolásához </w:t>
            </w:r>
          </w:p>
          <w:p w:rsidR="00555836" w:rsidRPr="00D65690" w:rsidRDefault="00D65690">
            <w:pPr>
              <w:rPr>
                <w:rFonts w:ascii="Arial" w:hAnsi="Arial" w:cs="Arial"/>
                <w:b/>
                <w:i/>
                <w:color w:val="000000"/>
                <w:sz w:val="20"/>
                <w:szCs w:val="20"/>
              </w:rPr>
            </w:pPr>
            <w:r w:rsidRPr="00D65690">
              <w:rPr>
                <w:rFonts w:ascii="Arial" w:hAnsi="Arial" w:cs="Arial"/>
                <w:b/>
                <w:i/>
                <w:color w:val="000000"/>
                <w:sz w:val="20"/>
                <w:szCs w:val="20"/>
              </w:rPr>
              <w:t>Függetlenül attól, hogy a nevezett jövedelem típus legalább hat hónapja OTP-s bankszámlára érkezik-e:</w:t>
            </w:r>
          </w:p>
          <w:p w:rsidR="00555836" w:rsidRPr="00D65690" w:rsidRDefault="00D65690">
            <w:pPr>
              <w:pStyle w:val="Listaszerbekezds"/>
              <w:numPr>
                <w:ilvl w:val="0"/>
                <w:numId w:val="45"/>
              </w:numPr>
              <w:autoSpaceDE w:val="0"/>
              <w:autoSpaceDN w:val="0"/>
              <w:adjustRightInd w:val="0"/>
              <w:spacing w:after="0" w:line="240" w:lineRule="auto"/>
              <w:jc w:val="both"/>
              <w:rPr>
                <w:rFonts w:ascii="Arial" w:hAnsi="Arial" w:cs="Arial"/>
                <w:b/>
                <w:i/>
                <w:color w:val="000000"/>
                <w:sz w:val="20"/>
                <w:szCs w:val="20"/>
              </w:rPr>
            </w:pPr>
            <w:r w:rsidRPr="00D65690">
              <w:rPr>
                <w:rFonts w:ascii="Arial" w:hAnsi="Arial" w:cs="Arial"/>
                <w:b/>
                <w:i/>
                <w:color w:val="000000"/>
                <w:sz w:val="20"/>
                <w:szCs w:val="20"/>
              </w:rPr>
              <w:t>Év eleji nyugdíj jogcím részletező ÉS</w:t>
            </w:r>
          </w:p>
          <w:p w:rsidR="00555836" w:rsidRPr="00D65690" w:rsidRDefault="00D65690">
            <w:pPr>
              <w:pStyle w:val="Listaszerbekezds"/>
              <w:numPr>
                <w:ilvl w:val="0"/>
                <w:numId w:val="45"/>
              </w:numPr>
              <w:spacing w:after="0" w:line="240" w:lineRule="auto"/>
              <w:rPr>
                <w:rFonts w:ascii="Arial" w:hAnsi="Arial" w:cs="Arial"/>
                <w:b/>
                <w:i/>
                <w:color w:val="000000"/>
                <w:sz w:val="20"/>
                <w:szCs w:val="20"/>
              </w:rPr>
            </w:pPr>
            <w:r w:rsidRPr="00D65690">
              <w:rPr>
                <w:rFonts w:ascii="Arial" w:hAnsi="Arial" w:cs="Arial"/>
                <w:b/>
                <w:i/>
                <w:color w:val="000000"/>
                <w:sz w:val="20"/>
                <w:szCs w:val="20"/>
              </w:rPr>
              <w:t>Eredeti határozat VAGY</w:t>
            </w:r>
          </w:p>
          <w:p w:rsidR="00555836" w:rsidRPr="00D65690" w:rsidRDefault="00D65690">
            <w:pPr>
              <w:pStyle w:val="Listaszerbekezds"/>
              <w:numPr>
                <w:ilvl w:val="0"/>
                <w:numId w:val="45"/>
              </w:numPr>
              <w:spacing w:after="0" w:line="240" w:lineRule="auto"/>
              <w:rPr>
                <w:rFonts w:ascii="Arial" w:hAnsi="Arial" w:cs="Arial"/>
                <w:b/>
                <w:i/>
                <w:color w:val="000000"/>
                <w:sz w:val="20"/>
                <w:szCs w:val="20"/>
              </w:rPr>
            </w:pPr>
            <w:r w:rsidRPr="00D65690">
              <w:rPr>
                <w:rFonts w:ascii="Arial" w:hAnsi="Arial" w:cs="Arial"/>
                <w:b/>
                <w:i/>
                <w:color w:val="000000"/>
                <w:sz w:val="20"/>
                <w:szCs w:val="20"/>
              </w:rPr>
              <w:t>Amennyiben az eredeti határozat kiállítása óta volt felülvizsgálat, akkor az adott hatóság által kiállított legutolsó felülvizsgálat eredményét tartalmazó igazoló határozat</w:t>
            </w:r>
          </w:p>
        </w:tc>
        <w:tc>
          <w:tcPr>
            <w:tcW w:w="1559" w:type="dxa"/>
          </w:tcPr>
          <w:p w:rsidR="00555836" w:rsidRPr="00D65690" w:rsidRDefault="00D65690">
            <w:pPr>
              <w:autoSpaceDE w:val="0"/>
              <w:autoSpaceDN w:val="0"/>
              <w:adjustRightInd w:val="0"/>
              <w:rPr>
                <w:rFonts w:ascii="Arial" w:hAnsi="Arial" w:cs="Arial"/>
                <w:b/>
                <w:i/>
                <w:iCs/>
                <w:color w:val="000000"/>
                <w:sz w:val="20"/>
                <w:szCs w:val="20"/>
              </w:rPr>
            </w:pPr>
            <w:r w:rsidRPr="00D65690">
              <w:rPr>
                <w:rFonts w:ascii="Arial" w:hAnsi="Arial" w:cs="Arial"/>
                <w:b/>
                <w:i/>
                <w:iCs/>
                <w:color w:val="000000"/>
                <w:sz w:val="20"/>
                <w:szCs w:val="20"/>
              </w:rPr>
              <w:t>Benyújtandó</w:t>
            </w:r>
          </w:p>
        </w:tc>
      </w:tr>
      <w:tr w:rsidR="00555836" w:rsidRPr="00D65690">
        <w:trPr>
          <w:trHeight w:val="222"/>
          <w:jc w:val="center"/>
        </w:trPr>
        <w:tc>
          <w:tcPr>
            <w:tcW w:w="562" w:type="dxa"/>
          </w:tcPr>
          <w:p w:rsidR="00555836" w:rsidRPr="00D65690" w:rsidRDefault="00D65690">
            <w:pPr>
              <w:autoSpaceDE w:val="0"/>
              <w:autoSpaceDN w:val="0"/>
              <w:adjustRightInd w:val="0"/>
              <w:rPr>
                <w:rFonts w:ascii="Arial" w:hAnsi="Arial" w:cs="Arial"/>
                <w:b/>
                <w:i/>
                <w:color w:val="000000"/>
                <w:sz w:val="20"/>
                <w:szCs w:val="20"/>
              </w:rPr>
            </w:pPr>
            <w:r w:rsidRPr="00D65690">
              <w:rPr>
                <w:rFonts w:ascii="Arial" w:hAnsi="Arial" w:cs="Arial"/>
                <w:b/>
                <w:i/>
                <w:color w:val="000000"/>
                <w:sz w:val="20"/>
                <w:szCs w:val="20"/>
              </w:rPr>
              <w:t>3.</w:t>
            </w:r>
          </w:p>
        </w:tc>
        <w:tc>
          <w:tcPr>
            <w:tcW w:w="8653" w:type="dxa"/>
          </w:tcPr>
          <w:p w:rsidR="00555836" w:rsidRPr="00D65690" w:rsidRDefault="00D65690">
            <w:pPr>
              <w:autoSpaceDE w:val="0"/>
              <w:autoSpaceDN w:val="0"/>
              <w:adjustRightInd w:val="0"/>
              <w:jc w:val="both"/>
              <w:rPr>
                <w:rFonts w:ascii="Arial" w:hAnsi="Arial" w:cs="Arial"/>
                <w:b/>
                <w:i/>
                <w:color w:val="000000"/>
                <w:sz w:val="20"/>
                <w:szCs w:val="20"/>
              </w:rPr>
            </w:pPr>
            <w:r w:rsidRPr="00D65690">
              <w:rPr>
                <w:rFonts w:ascii="Arial" w:hAnsi="Arial" w:cs="Arial"/>
                <w:b/>
                <w:i/>
                <w:color w:val="000000"/>
                <w:sz w:val="20"/>
                <w:szCs w:val="20"/>
                <w:u w:val="single"/>
              </w:rPr>
              <w:t>Egyéni vállalkozó / Egyéni cég / Őstermelő / Kistermelő / Családi gazdálkodó /</w:t>
            </w:r>
            <w:r w:rsidRPr="00D65690">
              <w:rPr>
                <w:rFonts w:ascii="Arial" w:hAnsi="Arial" w:cs="Arial"/>
                <w:b/>
                <w:i/>
                <w:u w:val="single"/>
              </w:rPr>
              <w:t xml:space="preserve"> </w:t>
            </w:r>
            <w:r w:rsidRPr="00D65690">
              <w:rPr>
                <w:rFonts w:ascii="Arial" w:hAnsi="Arial" w:cs="Arial"/>
                <w:b/>
                <w:i/>
                <w:color w:val="000000"/>
                <w:sz w:val="20"/>
                <w:szCs w:val="20"/>
                <w:u w:val="single"/>
              </w:rPr>
              <w:t>Egyszemélyes ügyvédi iroda tulajdonosa / Egyszemélyes végrehajtó iroda tulajdonosa/ Egyszemélyes közjegyzői iroda tulajdonosa, vagy Szellemi szabadfoglalkozású igénylő esetén</w:t>
            </w:r>
            <w:r w:rsidRPr="00D65690">
              <w:rPr>
                <w:rFonts w:ascii="Arial" w:hAnsi="Arial" w:cs="Arial"/>
                <w:b/>
                <w:i/>
                <w:color w:val="000000"/>
                <w:sz w:val="20"/>
                <w:szCs w:val="20"/>
              </w:rPr>
              <w:t>:</w:t>
            </w:r>
          </w:p>
          <w:p w:rsidR="00555836" w:rsidRPr="00D65690" w:rsidRDefault="00D65690">
            <w:pPr>
              <w:autoSpaceDE w:val="0"/>
              <w:autoSpaceDN w:val="0"/>
              <w:adjustRightInd w:val="0"/>
              <w:jc w:val="both"/>
              <w:rPr>
                <w:rFonts w:ascii="Arial" w:hAnsi="Arial" w:cs="Arial"/>
                <w:b/>
                <w:i/>
                <w:color w:val="000000"/>
                <w:sz w:val="20"/>
                <w:szCs w:val="20"/>
              </w:rPr>
            </w:pPr>
            <w:r w:rsidRPr="00D65690">
              <w:rPr>
                <w:rFonts w:ascii="Arial" w:hAnsi="Arial" w:cs="Arial"/>
                <w:b/>
                <w:i/>
                <w:color w:val="000000"/>
                <w:sz w:val="20"/>
                <w:szCs w:val="20"/>
              </w:rPr>
              <w:t xml:space="preserve">Függetlenül attól, hogy a nevezett jövedelem típus legalább hat hónapja OTP-s bankszámlára érkezik-e: </w:t>
            </w:r>
          </w:p>
          <w:p w:rsidR="00555836" w:rsidRPr="00D65690" w:rsidRDefault="00D65690">
            <w:pPr>
              <w:pStyle w:val="Listaszerbekezds"/>
              <w:numPr>
                <w:ilvl w:val="0"/>
                <w:numId w:val="38"/>
              </w:numPr>
              <w:autoSpaceDE w:val="0"/>
              <w:autoSpaceDN w:val="0"/>
              <w:adjustRightInd w:val="0"/>
              <w:spacing w:after="0" w:line="240" w:lineRule="auto"/>
              <w:jc w:val="both"/>
              <w:rPr>
                <w:rFonts w:ascii="Arial" w:hAnsi="Arial" w:cs="Arial"/>
                <w:b/>
                <w:i/>
                <w:color w:val="000000"/>
                <w:sz w:val="20"/>
                <w:szCs w:val="20"/>
              </w:rPr>
            </w:pPr>
            <w:r w:rsidRPr="00D65690">
              <w:rPr>
                <w:rFonts w:ascii="Arial" w:hAnsi="Arial" w:cs="Arial"/>
                <w:b/>
                <w:i/>
                <w:color w:val="000000"/>
                <w:sz w:val="20"/>
                <w:szCs w:val="20"/>
              </w:rPr>
              <w:t>az utolsó lezárt üzleti évre vonatkozó 30 napnál nem régebbi NAV jövedelemigazolás (az ügyfél írásbeli beleegyezése alapján a Bank kéri be a NAV-</w:t>
            </w:r>
            <w:proofErr w:type="spellStart"/>
            <w:r w:rsidRPr="00D65690">
              <w:rPr>
                <w:rFonts w:ascii="Arial" w:hAnsi="Arial" w:cs="Arial"/>
                <w:b/>
                <w:i/>
                <w:color w:val="000000"/>
                <w:sz w:val="20"/>
                <w:szCs w:val="20"/>
              </w:rPr>
              <w:t>tól</w:t>
            </w:r>
            <w:proofErr w:type="spellEnd"/>
            <w:r w:rsidRPr="00D65690">
              <w:rPr>
                <w:rFonts w:ascii="Arial" w:hAnsi="Arial" w:cs="Arial"/>
                <w:b/>
                <w:i/>
                <w:color w:val="000000"/>
                <w:sz w:val="20"/>
                <w:szCs w:val="20"/>
              </w:rPr>
              <w:t>)</w:t>
            </w:r>
          </w:p>
          <w:p w:rsidR="00555836" w:rsidRPr="00D65690" w:rsidRDefault="00D65690">
            <w:pPr>
              <w:autoSpaceDE w:val="0"/>
              <w:autoSpaceDN w:val="0"/>
              <w:adjustRightInd w:val="0"/>
              <w:jc w:val="both"/>
              <w:rPr>
                <w:rFonts w:ascii="Arial" w:hAnsi="Arial" w:cs="Arial"/>
                <w:b/>
                <w:i/>
                <w:color w:val="000000"/>
                <w:sz w:val="20"/>
                <w:szCs w:val="20"/>
                <w:u w:val="single"/>
              </w:rPr>
            </w:pPr>
            <w:r w:rsidRPr="00D65690">
              <w:rPr>
                <w:rFonts w:ascii="Arial" w:hAnsi="Arial" w:cs="Arial"/>
                <w:b/>
                <w:i/>
                <w:color w:val="000000"/>
                <w:sz w:val="20"/>
                <w:szCs w:val="20"/>
              </w:rPr>
              <w:t>Amennyiben a nevezett jövedelem típus nem érkezik legalább hat hónapja OTP-s bankszámlára:</w:t>
            </w:r>
          </w:p>
          <w:p w:rsidR="00555836" w:rsidRPr="00D65690" w:rsidRDefault="00D65690">
            <w:pPr>
              <w:pStyle w:val="Listaszerbekezds"/>
              <w:numPr>
                <w:ilvl w:val="0"/>
                <w:numId w:val="38"/>
              </w:numPr>
              <w:autoSpaceDE w:val="0"/>
              <w:autoSpaceDN w:val="0"/>
              <w:adjustRightInd w:val="0"/>
              <w:spacing w:after="0" w:line="240" w:lineRule="auto"/>
              <w:jc w:val="both"/>
              <w:rPr>
                <w:rFonts w:ascii="Arial" w:hAnsi="Arial" w:cs="Arial"/>
                <w:b/>
                <w:i/>
                <w:color w:val="000000"/>
                <w:sz w:val="20"/>
                <w:szCs w:val="20"/>
              </w:rPr>
            </w:pPr>
            <w:r w:rsidRPr="00D65690">
              <w:rPr>
                <w:rFonts w:ascii="Arial" w:hAnsi="Arial" w:cs="Arial"/>
                <w:b/>
                <w:i/>
                <w:color w:val="000000"/>
                <w:sz w:val="20"/>
                <w:szCs w:val="20"/>
              </w:rPr>
              <w:t>Az igénylő rendszeres jövedelmének utolsó három havi jóváírását igazoló más banki bankszámlakivonat</w:t>
            </w:r>
          </w:p>
        </w:tc>
        <w:tc>
          <w:tcPr>
            <w:tcW w:w="1559" w:type="dxa"/>
          </w:tcPr>
          <w:p w:rsidR="00555836" w:rsidRPr="00D65690" w:rsidRDefault="00D65690">
            <w:pPr>
              <w:autoSpaceDE w:val="0"/>
              <w:autoSpaceDN w:val="0"/>
              <w:adjustRightInd w:val="0"/>
              <w:rPr>
                <w:rFonts w:ascii="Arial" w:hAnsi="Arial" w:cs="Arial"/>
                <w:b/>
                <w:i/>
                <w:iCs/>
                <w:color w:val="000000"/>
                <w:sz w:val="20"/>
                <w:szCs w:val="20"/>
              </w:rPr>
            </w:pPr>
            <w:r w:rsidRPr="00D65690">
              <w:rPr>
                <w:rFonts w:ascii="Arial" w:hAnsi="Arial" w:cs="Arial"/>
                <w:b/>
                <w:i/>
                <w:iCs/>
                <w:color w:val="000000"/>
                <w:sz w:val="20"/>
                <w:szCs w:val="20"/>
              </w:rPr>
              <w:t>Benyújtandó</w:t>
            </w:r>
          </w:p>
        </w:tc>
      </w:tr>
      <w:tr w:rsidR="00555836" w:rsidRPr="00D65690">
        <w:trPr>
          <w:trHeight w:val="222"/>
          <w:jc w:val="center"/>
        </w:trPr>
        <w:tc>
          <w:tcPr>
            <w:tcW w:w="562" w:type="dxa"/>
          </w:tcPr>
          <w:p w:rsidR="00555836" w:rsidRPr="00D65690" w:rsidRDefault="00D65690">
            <w:pPr>
              <w:autoSpaceDE w:val="0"/>
              <w:autoSpaceDN w:val="0"/>
              <w:adjustRightInd w:val="0"/>
              <w:rPr>
                <w:rFonts w:ascii="Arial" w:hAnsi="Arial" w:cs="Arial"/>
                <w:b/>
                <w:i/>
                <w:color w:val="000000"/>
                <w:sz w:val="20"/>
                <w:szCs w:val="20"/>
              </w:rPr>
            </w:pPr>
            <w:r w:rsidRPr="00D65690">
              <w:rPr>
                <w:rFonts w:ascii="Arial" w:hAnsi="Arial" w:cs="Arial"/>
                <w:b/>
                <w:i/>
                <w:color w:val="000000"/>
                <w:sz w:val="20"/>
                <w:szCs w:val="20"/>
              </w:rPr>
              <w:t>4</w:t>
            </w:r>
          </w:p>
        </w:tc>
        <w:tc>
          <w:tcPr>
            <w:tcW w:w="8653" w:type="dxa"/>
          </w:tcPr>
          <w:p w:rsidR="00555836" w:rsidRPr="00D65690" w:rsidRDefault="00D65690">
            <w:pPr>
              <w:autoSpaceDE w:val="0"/>
              <w:autoSpaceDN w:val="0"/>
              <w:adjustRightInd w:val="0"/>
              <w:jc w:val="both"/>
              <w:rPr>
                <w:rFonts w:ascii="Arial" w:hAnsi="Arial" w:cs="Arial"/>
                <w:b/>
                <w:i/>
                <w:color w:val="000000"/>
                <w:sz w:val="20"/>
                <w:szCs w:val="20"/>
                <w:u w:val="single"/>
              </w:rPr>
            </w:pPr>
            <w:r w:rsidRPr="00D65690">
              <w:rPr>
                <w:rFonts w:ascii="Arial" w:hAnsi="Arial" w:cs="Arial"/>
                <w:b/>
                <w:i/>
                <w:color w:val="000000"/>
                <w:sz w:val="20"/>
                <w:szCs w:val="20"/>
                <w:u w:val="single"/>
              </w:rPr>
              <w:t>Kkt. vagy Bt. Bel-, vagy kültagja / Más társas vállalkozás tulajdonosa esetén:</w:t>
            </w:r>
          </w:p>
          <w:p w:rsidR="00555836" w:rsidRPr="00D65690" w:rsidRDefault="00D65690">
            <w:pPr>
              <w:autoSpaceDE w:val="0"/>
              <w:autoSpaceDN w:val="0"/>
              <w:adjustRightInd w:val="0"/>
              <w:jc w:val="both"/>
              <w:rPr>
                <w:rFonts w:ascii="Arial" w:hAnsi="Arial" w:cs="Arial"/>
                <w:b/>
                <w:i/>
                <w:color w:val="000000"/>
                <w:sz w:val="20"/>
                <w:szCs w:val="20"/>
              </w:rPr>
            </w:pPr>
            <w:r w:rsidRPr="00D65690">
              <w:rPr>
                <w:rFonts w:ascii="Arial" w:hAnsi="Arial" w:cs="Arial"/>
                <w:b/>
                <w:i/>
                <w:color w:val="000000"/>
                <w:sz w:val="20"/>
                <w:szCs w:val="20"/>
              </w:rPr>
              <w:t xml:space="preserve">Függetlenül attól, hogy a nevezett jövedelem típus legalább hat hónapja OTP-s bankszámlára érkezik-e: </w:t>
            </w:r>
          </w:p>
          <w:p w:rsidR="00555836" w:rsidRPr="00D65690" w:rsidRDefault="00D65690">
            <w:pPr>
              <w:pStyle w:val="Listaszerbekezds"/>
              <w:numPr>
                <w:ilvl w:val="0"/>
                <w:numId w:val="38"/>
              </w:numPr>
              <w:autoSpaceDE w:val="0"/>
              <w:autoSpaceDN w:val="0"/>
              <w:adjustRightInd w:val="0"/>
              <w:spacing w:after="0" w:line="240" w:lineRule="auto"/>
              <w:jc w:val="both"/>
              <w:rPr>
                <w:rFonts w:ascii="Arial" w:hAnsi="Arial" w:cs="Arial"/>
                <w:b/>
                <w:i/>
                <w:color w:val="000000"/>
                <w:sz w:val="20"/>
                <w:szCs w:val="20"/>
              </w:rPr>
            </w:pPr>
            <w:r w:rsidRPr="00D65690">
              <w:rPr>
                <w:rFonts w:ascii="Arial" w:hAnsi="Arial" w:cs="Arial"/>
                <w:b/>
                <w:i/>
                <w:color w:val="000000"/>
                <w:sz w:val="20"/>
                <w:szCs w:val="20"/>
              </w:rPr>
              <w:t>az utolsó lezárt üzleti évre vonatkozó 30 napnál nem régebbi NAV jövedelemigazolás (az ügyfél írásbeli beleegyezése alapján a Bank kéri be a NAV-</w:t>
            </w:r>
            <w:proofErr w:type="spellStart"/>
            <w:r w:rsidRPr="00D65690">
              <w:rPr>
                <w:rFonts w:ascii="Arial" w:hAnsi="Arial" w:cs="Arial"/>
                <w:b/>
                <w:i/>
                <w:color w:val="000000"/>
                <w:sz w:val="20"/>
                <w:szCs w:val="20"/>
              </w:rPr>
              <w:t>tól</w:t>
            </w:r>
            <w:proofErr w:type="spellEnd"/>
            <w:r w:rsidRPr="00D65690">
              <w:rPr>
                <w:rFonts w:ascii="Arial" w:hAnsi="Arial" w:cs="Arial"/>
                <w:b/>
                <w:i/>
                <w:color w:val="000000"/>
                <w:sz w:val="20"/>
                <w:szCs w:val="20"/>
              </w:rPr>
              <w:t>)</w:t>
            </w:r>
          </w:p>
          <w:p w:rsidR="00555836" w:rsidRPr="00D65690" w:rsidRDefault="00D65690">
            <w:pPr>
              <w:autoSpaceDE w:val="0"/>
              <w:autoSpaceDN w:val="0"/>
              <w:adjustRightInd w:val="0"/>
              <w:jc w:val="both"/>
              <w:rPr>
                <w:rFonts w:ascii="Arial" w:hAnsi="Arial" w:cs="Arial"/>
                <w:b/>
                <w:i/>
                <w:color w:val="000000"/>
                <w:sz w:val="20"/>
                <w:szCs w:val="20"/>
                <w:u w:val="single"/>
              </w:rPr>
            </w:pPr>
            <w:r w:rsidRPr="00D65690">
              <w:rPr>
                <w:rFonts w:ascii="Arial" w:hAnsi="Arial" w:cs="Arial"/>
                <w:b/>
                <w:i/>
                <w:color w:val="000000"/>
                <w:sz w:val="20"/>
                <w:szCs w:val="20"/>
              </w:rPr>
              <w:t>Amennyiben a nevezett jövedelem típus nem érkezik legalább hat hónapja OTP-s bankszámlára:</w:t>
            </w:r>
          </w:p>
          <w:p w:rsidR="00555836" w:rsidRPr="00D65690" w:rsidRDefault="00D65690">
            <w:pPr>
              <w:pStyle w:val="Listaszerbekezds"/>
              <w:numPr>
                <w:ilvl w:val="0"/>
                <w:numId w:val="38"/>
              </w:numPr>
              <w:autoSpaceDE w:val="0"/>
              <w:autoSpaceDN w:val="0"/>
              <w:adjustRightInd w:val="0"/>
              <w:spacing w:after="0" w:line="240" w:lineRule="auto"/>
              <w:jc w:val="both"/>
              <w:rPr>
                <w:rFonts w:ascii="Arial" w:hAnsi="Arial" w:cs="Arial"/>
                <w:b/>
                <w:i/>
                <w:color w:val="000000"/>
                <w:sz w:val="20"/>
                <w:szCs w:val="20"/>
              </w:rPr>
            </w:pPr>
            <w:r w:rsidRPr="00D65690">
              <w:rPr>
                <w:rFonts w:ascii="Arial" w:hAnsi="Arial" w:cs="Arial"/>
                <w:b/>
                <w:i/>
                <w:color w:val="000000"/>
                <w:sz w:val="20"/>
                <w:szCs w:val="20"/>
              </w:rPr>
              <w:t>Az igénylő rendszeres jövedelmének utolsó három havi jóváírását igazoló más banki bankszámlakivonat</w:t>
            </w:r>
          </w:p>
        </w:tc>
        <w:tc>
          <w:tcPr>
            <w:tcW w:w="1559" w:type="dxa"/>
          </w:tcPr>
          <w:p w:rsidR="00555836" w:rsidRPr="00D65690" w:rsidRDefault="00D65690">
            <w:pPr>
              <w:autoSpaceDE w:val="0"/>
              <w:autoSpaceDN w:val="0"/>
              <w:adjustRightInd w:val="0"/>
              <w:rPr>
                <w:rFonts w:ascii="Arial" w:hAnsi="Arial" w:cs="Arial"/>
                <w:b/>
                <w:i/>
                <w:iCs/>
                <w:color w:val="000000"/>
                <w:sz w:val="20"/>
                <w:szCs w:val="20"/>
              </w:rPr>
            </w:pPr>
            <w:r w:rsidRPr="00D65690">
              <w:rPr>
                <w:rFonts w:ascii="Arial" w:hAnsi="Arial" w:cs="Arial"/>
                <w:b/>
                <w:i/>
                <w:iCs/>
                <w:color w:val="000000"/>
                <w:sz w:val="20"/>
                <w:szCs w:val="20"/>
              </w:rPr>
              <w:t>Benyújtandó</w:t>
            </w:r>
          </w:p>
        </w:tc>
      </w:tr>
      <w:tr w:rsidR="00555836" w:rsidRPr="00D65690">
        <w:trPr>
          <w:trHeight w:val="222"/>
          <w:jc w:val="center"/>
        </w:trPr>
        <w:tc>
          <w:tcPr>
            <w:tcW w:w="562" w:type="dxa"/>
          </w:tcPr>
          <w:p w:rsidR="00555836" w:rsidRPr="00D65690" w:rsidRDefault="00D65690">
            <w:pPr>
              <w:autoSpaceDE w:val="0"/>
              <w:autoSpaceDN w:val="0"/>
              <w:adjustRightInd w:val="0"/>
              <w:rPr>
                <w:rFonts w:ascii="Arial" w:hAnsi="Arial" w:cs="Arial"/>
                <w:b/>
                <w:i/>
                <w:color w:val="000000"/>
                <w:sz w:val="20"/>
                <w:szCs w:val="20"/>
              </w:rPr>
            </w:pPr>
            <w:r w:rsidRPr="00D65690">
              <w:rPr>
                <w:rFonts w:ascii="Arial" w:hAnsi="Arial" w:cs="Arial"/>
                <w:b/>
                <w:i/>
                <w:color w:val="000000"/>
                <w:sz w:val="20"/>
                <w:szCs w:val="20"/>
              </w:rPr>
              <w:t>5.</w:t>
            </w:r>
          </w:p>
        </w:tc>
        <w:tc>
          <w:tcPr>
            <w:tcW w:w="8653" w:type="dxa"/>
          </w:tcPr>
          <w:p w:rsidR="00555836" w:rsidRPr="00D65690" w:rsidRDefault="00D65690">
            <w:pPr>
              <w:autoSpaceDE w:val="0"/>
              <w:autoSpaceDN w:val="0"/>
              <w:adjustRightInd w:val="0"/>
              <w:jc w:val="both"/>
              <w:rPr>
                <w:rFonts w:ascii="Arial" w:hAnsi="Arial" w:cs="Arial"/>
                <w:b/>
                <w:i/>
                <w:color w:val="000000"/>
                <w:sz w:val="20"/>
                <w:szCs w:val="20"/>
                <w:u w:val="single"/>
              </w:rPr>
            </w:pPr>
            <w:r w:rsidRPr="00D65690">
              <w:rPr>
                <w:rFonts w:ascii="Arial" w:hAnsi="Arial" w:cs="Arial"/>
                <w:b/>
                <w:i/>
                <w:color w:val="000000"/>
                <w:sz w:val="20"/>
                <w:szCs w:val="20"/>
                <w:u w:val="single"/>
              </w:rPr>
              <w:t xml:space="preserve">Özvegyi nyugdíj (baleseti özvegyi nyugdíj) / Özvegyi nyugdíj árva jogán / Hozzátartozói ellátás / Tartós szabadság elvonási pótlék / Kárpótlás címén kapott kiegészítés igazolásához / Közszolgálati járadék / Átmeneti bányászjáradék / Korhatár előtti öregségi </w:t>
            </w:r>
            <w:r w:rsidRPr="00D65690">
              <w:rPr>
                <w:rFonts w:ascii="Arial" w:hAnsi="Arial" w:cs="Arial"/>
                <w:b/>
                <w:i/>
                <w:color w:val="000000"/>
                <w:sz w:val="20"/>
                <w:szCs w:val="20"/>
                <w:u w:val="single"/>
              </w:rPr>
              <w:lastRenderedPageBreak/>
              <w:t xml:space="preserve">nyugdíj/ellátás / Saját jogon kapott nemzeti helytállásért pótlék / Szolgálati járandóság/nyugdíj igazolásához </w:t>
            </w:r>
          </w:p>
          <w:p w:rsidR="00555836" w:rsidRPr="00D65690" w:rsidRDefault="00555836">
            <w:pPr>
              <w:autoSpaceDE w:val="0"/>
              <w:autoSpaceDN w:val="0"/>
              <w:adjustRightInd w:val="0"/>
              <w:jc w:val="both"/>
              <w:rPr>
                <w:rFonts w:ascii="Arial" w:hAnsi="Arial" w:cs="Arial"/>
                <w:b/>
                <w:i/>
                <w:color w:val="000000"/>
                <w:sz w:val="20"/>
                <w:szCs w:val="20"/>
                <w:u w:val="single"/>
              </w:rPr>
            </w:pPr>
          </w:p>
          <w:p w:rsidR="00555836" w:rsidRPr="00D65690" w:rsidRDefault="00D65690">
            <w:pPr>
              <w:autoSpaceDE w:val="0"/>
              <w:autoSpaceDN w:val="0"/>
              <w:adjustRightInd w:val="0"/>
              <w:jc w:val="both"/>
              <w:rPr>
                <w:rFonts w:ascii="Arial" w:hAnsi="Arial" w:cs="Arial"/>
                <w:b/>
                <w:i/>
                <w:color w:val="000000"/>
                <w:sz w:val="20"/>
                <w:szCs w:val="20"/>
              </w:rPr>
            </w:pPr>
            <w:r w:rsidRPr="00D65690">
              <w:rPr>
                <w:rFonts w:ascii="Arial" w:hAnsi="Arial" w:cs="Arial"/>
                <w:b/>
                <w:i/>
                <w:color w:val="000000"/>
                <w:sz w:val="20"/>
                <w:szCs w:val="20"/>
              </w:rPr>
              <w:t xml:space="preserve">Függetlenül attól, hogy a nevezett jövedelem típus legalább hat hónapja OTP-s bankszámlára érkezik-e: </w:t>
            </w:r>
          </w:p>
          <w:p w:rsidR="00555836" w:rsidRPr="00D65690" w:rsidRDefault="00D65690">
            <w:pPr>
              <w:pStyle w:val="Listaszerbekezds"/>
              <w:numPr>
                <w:ilvl w:val="0"/>
                <w:numId w:val="45"/>
              </w:numPr>
              <w:spacing w:after="0" w:line="240" w:lineRule="auto"/>
              <w:rPr>
                <w:rFonts w:cs="Arial"/>
                <w:b/>
                <w:i/>
                <w:color w:val="000000"/>
                <w:sz w:val="20"/>
                <w:szCs w:val="20"/>
              </w:rPr>
            </w:pPr>
            <w:r w:rsidRPr="00D65690">
              <w:rPr>
                <w:rFonts w:ascii="Arial" w:hAnsi="Arial" w:cs="Arial"/>
                <w:b/>
                <w:i/>
                <w:color w:val="000000"/>
                <w:sz w:val="20"/>
                <w:szCs w:val="20"/>
              </w:rPr>
              <w:t>Adott évre vonatkozó (adott év január 31-éig előző évi igazolás is elfogadható) nyugdíj jogcím részletező ÉS</w:t>
            </w:r>
          </w:p>
          <w:p w:rsidR="00555836" w:rsidRPr="00D65690" w:rsidRDefault="00D65690">
            <w:pPr>
              <w:pStyle w:val="Listaszerbekezds"/>
              <w:numPr>
                <w:ilvl w:val="0"/>
                <w:numId w:val="39"/>
              </w:numPr>
              <w:autoSpaceDE w:val="0"/>
              <w:autoSpaceDN w:val="0"/>
              <w:adjustRightInd w:val="0"/>
              <w:spacing w:after="0" w:line="240" w:lineRule="auto"/>
              <w:jc w:val="both"/>
              <w:rPr>
                <w:rFonts w:ascii="Arial" w:hAnsi="Arial" w:cs="Arial"/>
                <w:b/>
                <w:i/>
                <w:color w:val="000000"/>
                <w:sz w:val="20"/>
                <w:szCs w:val="20"/>
              </w:rPr>
            </w:pPr>
            <w:r w:rsidRPr="00D65690">
              <w:rPr>
                <w:rFonts w:ascii="Arial" w:hAnsi="Arial" w:cs="Arial"/>
                <w:b/>
                <w:i/>
                <w:color w:val="000000"/>
                <w:sz w:val="20"/>
                <w:szCs w:val="20"/>
              </w:rPr>
              <w:t xml:space="preserve">Eredeti határozat, VAGY </w:t>
            </w:r>
          </w:p>
          <w:p w:rsidR="00555836" w:rsidRPr="00D65690" w:rsidRDefault="00D65690">
            <w:pPr>
              <w:pStyle w:val="Listaszerbekezds"/>
              <w:numPr>
                <w:ilvl w:val="0"/>
                <w:numId w:val="39"/>
              </w:numPr>
              <w:autoSpaceDE w:val="0"/>
              <w:autoSpaceDN w:val="0"/>
              <w:adjustRightInd w:val="0"/>
              <w:spacing w:after="0" w:line="240" w:lineRule="auto"/>
              <w:jc w:val="both"/>
              <w:rPr>
                <w:rFonts w:ascii="Arial" w:hAnsi="Arial" w:cs="Arial"/>
                <w:b/>
                <w:i/>
                <w:color w:val="000000"/>
                <w:sz w:val="20"/>
                <w:szCs w:val="20"/>
              </w:rPr>
            </w:pPr>
            <w:r w:rsidRPr="00D65690">
              <w:rPr>
                <w:rFonts w:ascii="Arial" w:hAnsi="Arial" w:cs="Arial"/>
                <w:b/>
                <w:i/>
                <w:color w:val="000000"/>
                <w:sz w:val="20"/>
                <w:szCs w:val="20"/>
              </w:rPr>
              <w:t>30 napnál nem régebbi Nyugdíjfolyósító Igazgatóság/Kormányhivatal által kiállított igazolás</w:t>
            </w:r>
          </w:p>
          <w:p w:rsidR="00555836" w:rsidRPr="00D65690" w:rsidRDefault="00555836">
            <w:pPr>
              <w:autoSpaceDE w:val="0"/>
              <w:autoSpaceDN w:val="0"/>
              <w:adjustRightInd w:val="0"/>
              <w:jc w:val="both"/>
              <w:rPr>
                <w:rFonts w:ascii="Arial" w:hAnsi="Arial" w:cs="Arial"/>
                <w:b/>
                <w:i/>
                <w:color w:val="000000"/>
                <w:sz w:val="20"/>
                <w:szCs w:val="20"/>
              </w:rPr>
            </w:pPr>
          </w:p>
          <w:p w:rsidR="00555836" w:rsidRPr="00D65690" w:rsidRDefault="00D65690">
            <w:pPr>
              <w:autoSpaceDE w:val="0"/>
              <w:autoSpaceDN w:val="0"/>
              <w:adjustRightInd w:val="0"/>
              <w:jc w:val="both"/>
              <w:rPr>
                <w:rFonts w:ascii="Arial" w:hAnsi="Arial" w:cs="Arial"/>
                <w:b/>
                <w:i/>
                <w:color w:val="000000"/>
                <w:sz w:val="20"/>
                <w:szCs w:val="20"/>
                <w:u w:val="single"/>
              </w:rPr>
            </w:pPr>
            <w:r w:rsidRPr="00D65690">
              <w:rPr>
                <w:rFonts w:ascii="Arial" w:hAnsi="Arial" w:cs="Arial"/>
                <w:b/>
                <w:i/>
                <w:color w:val="000000"/>
                <w:sz w:val="20"/>
                <w:szCs w:val="20"/>
              </w:rPr>
              <w:t>Amennyiben a nevezett jövedelem típus nem érkezik legalább hat hónapja OTP-s bankszámlára:</w:t>
            </w:r>
          </w:p>
          <w:p w:rsidR="00555836" w:rsidRPr="00D65690" w:rsidRDefault="00D65690">
            <w:pPr>
              <w:pStyle w:val="6-Bekezds"/>
              <w:numPr>
                <w:ilvl w:val="0"/>
                <w:numId w:val="33"/>
              </w:numPr>
              <w:spacing w:after="0" w:line="240" w:lineRule="auto"/>
              <w:rPr>
                <w:b/>
                <w:i/>
                <w:sz w:val="20"/>
                <w:szCs w:val="20"/>
              </w:rPr>
            </w:pPr>
            <w:r w:rsidRPr="00D65690">
              <w:rPr>
                <w:b/>
                <w:i/>
                <w:sz w:val="20"/>
                <w:szCs w:val="20"/>
              </w:rPr>
              <w:t xml:space="preserve">előző havi eredeti bankszámlakivonat </w:t>
            </w:r>
            <w:r w:rsidRPr="00D65690">
              <w:rPr>
                <w:b/>
                <w:i/>
                <w:color w:val="000000"/>
                <w:sz w:val="20"/>
                <w:szCs w:val="20"/>
              </w:rPr>
              <w:t>(amely a nyugdíjátutalást igazolja)</w:t>
            </w:r>
            <w:r w:rsidRPr="00D65690">
              <w:rPr>
                <w:b/>
                <w:i/>
                <w:sz w:val="20"/>
                <w:szCs w:val="20"/>
              </w:rPr>
              <w:t xml:space="preserve"> VAGY </w:t>
            </w:r>
          </w:p>
          <w:p w:rsidR="00555836" w:rsidRPr="00D65690" w:rsidRDefault="00D65690">
            <w:pPr>
              <w:pStyle w:val="6-Bekezds"/>
              <w:numPr>
                <w:ilvl w:val="0"/>
                <w:numId w:val="33"/>
              </w:numPr>
              <w:spacing w:after="0" w:line="240" w:lineRule="auto"/>
              <w:rPr>
                <w:b/>
                <w:i/>
                <w:sz w:val="20"/>
                <w:szCs w:val="20"/>
              </w:rPr>
            </w:pPr>
            <w:r w:rsidRPr="00D65690">
              <w:rPr>
                <w:b/>
                <w:i/>
                <w:sz w:val="20"/>
                <w:szCs w:val="20"/>
              </w:rPr>
              <w:t xml:space="preserve">a benyújtás időpontjánál 30 napnál nem régebbi keltezésű NYUFIG/Kormányhivatal által kiállított igazolás (szolgálati járandóság/nyugdíj esetében a NYUFIG által kiállított igazolás helyett a folyósító szerv által kiállított igazolást kell benyújtani) VAGY </w:t>
            </w:r>
          </w:p>
          <w:p w:rsidR="00555836" w:rsidRPr="00D65690" w:rsidRDefault="00D65690">
            <w:pPr>
              <w:pStyle w:val="6-Bekezds"/>
              <w:numPr>
                <w:ilvl w:val="0"/>
                <w:numId w:val="33"/>
              </w:numPr>
              <w:spacing w:after="0" w:line="240" w:lineRule="auto"/>
              <w:rPr>
                <w:b/>
                <w:i/>
                <w:color w:val="000000"/>
                <w:sz w:val="20"/>
                <w:szCs w:val="20"/>
              </w:rPr>
            </w:pPr>
            <w:r w:rsidRPr="00D65690">
              <w:rPr>
                <w:b/>
                <w:i/>
                <w:sz w:val="20"/>
                <w:szCs w:val="20"/>
              </w:rPr>
              <w:t xml:space="preserve">utolsó havi nyugdíjszelvény. </w:t>
            </w:r>
            <w:bookmarkStart w:id="5" w:name="PID5614b3f4-4e89-421b-82f3-006e6f591b7a"/>
            <w:bookmarkEnd w:id="5"/>
          </w:p>
        </w:tc>
        <w:tc>
          <w:tcPr>
            <w:tcW w:w="1559" w:type="dxa"/>
          </w:tcPr>
          <w:p w:rsidR="00555836" w:rsidRPr="00D65690" w:rsidRDefault="00D65690">
            <w:pPr>
              <w:autoSpaceDE w:val="0"/>
              <w:autoSpaceDN w:val="0"/>
              <w:adjustRightInd w:val="0"/>
              <w:rPr>
                <w:rFonts w:ascii="Arial" w:hAnsi="Arial" w:cs="Arial"/>
                <w:b/>
                <w:i/>
                <w:iCs/>
                <w:color w:val="000000"/>
                <w:sz w:val="20"/>
                <w:szCs w:val="20"/>
              </w:rPr>
            </w:pPr>
            <w:r w:rsidRPr="00D65690">
              <w:rPr>
                <w:rFonts w:ascii="Arial" w:hAnsi="Arial" w:cs="Arial"/>
                <w:b/>
                <w:i/>
                <w:iCs/>
                <w:color w:val="000000"/>
                <w:sz w:val="20"/>
                <w:szCs w:val="20"/>
              </w:rPr>
              <w:lastRenderedPageBreak/>
              <w:t>Benyújtandó</w:t>
            </w:r>
          </w:p>
        </w:tc>
      </w:tr>
      <w:tr w:rsidR="00555836" w:rsidRPr="00D65690">
        <w:trPr>
          <w:trHeight w:val="222"/>
          <w:jc w:val="center"/>
        </w:trPr>
        <w:tc>
          <w:tcPr>
            <w:tcW w:w="562" w:type="dxa"/>
          </w:tcPr>
          <w:p w:rsidR="00555836" w:rsidRPr="00D65690" w:rsidRDefault="00D65690">
            <w:pPr>
              <w:autoSpaceDE w:val="0"/>
              <w:autoSpaceDN w:val="0"/>
              <w:adjustRightInd w:val="0"/>
              <w:rPr>
                <w:rFonts w:ascii="Arial" w:hAnsi="Arial" w:cs="Arial"/>
                <w:b/>
                <w:i/>
                <w:color w:val="000000"/>
                <w:sz w:val="20"/>
                <w:szCs w:val="20"/>
              </w:rPr>
            </w:pPr>
            <w:r w:rsidRPr="00D65690">
              <w:rPr>
                <w:rFonts w:ascii="Arial" w:hAnsi="Arial" w:cs="Arial"/>
                <w:b/>
                <w:i/>
                <w:color w:val="000000"/>
                <w:sz w:val="20"/>
                <w:szCs w:val="20"/>
              </w:rPr>
              <w:t>6.</w:t>
            </w:r>
          </w:p>
        </w:tc>
        <w:tc>
          <w:tcPr>
            <w:tcW w:w="8653" w:type="dxa"/>
          </w:tcPr>
          <w:p w:rsidR="00555836" w:rsidRPr="00D65690" w:rsidRDefault="00D65690">
            <w:pPr>
              <w:autoSpaceDE w:val="0"/>
              <w:autoSpaceDN w:val="0"/>
              <w:adjustRightInd w:val="0"/>
              <w:jc w:val="both"/>
              <w:rPr>
                <w:rFonts w:ascii="Arial" w:hAnsi="Arial" w:cs="Arial"/>
                <w:b/>
                <w:i/>
                <w:color w:val="000000"/>
                <w:sz w:val="20"/>
                <w:szCs w:val="20"/>
                <w:u w:val="single"/>
              </w:rPr>
            </w:pPr>
            <w:r w:rsidRPr="00D65690">
              <w:rPr>
                <w:rFonts w:ascii="Arial" w:hAnsi="Arial" w:cs="Arial"/>
                <w:b/>
                <w:i/>
                <w:color w:val="000000"/>
                <w:sz w:val="20"/>
                <w:szCs w:val="20"/>
                <w:u w:val="single"/>
              </w:rPr>
              <w:t xml:space="preserve">Rehabilitációs ellátás / Rehabilitációs járadék / Baleseti járadék / Egészségkárosodási járadék / Keresetpótló baleseti járadék igazolásához </w:t>
            </w:r>
          </w:p>
          <w:p w:rsidR="00555836" w:rsidRPr="00D65690" w:rsidRDefault="00D65690">
            <w:pPr>
              <w:autoSpaceDE w:val="0"/>
              <w:autoSpaceDN w:val="0"/>
              <w:adjustRightInd w:val="0"/>
              <w:jc w:val="both"/>
              <w:rPr>
                <w:rFonts w:ascii="Arial" w:hAnsi="Arial" w:cs="Arial"/>
                <w:b/>
                <w:i/>
                <w:color w:val="000000"/>
                <w:sz w:val="20"/>
                <w:szCs w:val="20"/>
              </w:rPr>
            </w:pPr>
            <w:r w:rsidRPr="00D65690">
              <w:rPr>
                <w:rFonts w:ascii="Arial" w:hAnsi="Arial" w:cs="Arial"/>
                <w:b/>
                <w:i/>
                <w:color w:val="000000"/>
                <w:sz w:val="20"/>
                <w:szCs w:val="20"/>
              </w:rPr>
              <w:t xml:space="preserve">Függetlenül attól, hogy a nevezett jövedelem típus legalább hat hónapja OTP-s bankszámlára érkezik-e: </w:t>
            </w:r>
          </w:p>
          <w:p w:rsidR="00555836" w:rsidRPr="00D65690" w:rsidRDefault="00D65690">
            <w:pPr>
              <w:pStyle w:val="Listaszerbekezds"/>
              <w:numPr>
                <w:ilvl w:val="0"/>
                <w:numId w:val="45"/>
              </w:numPr>
              <w:spacing w:after="0" w:line="240" w:lineRule="auto"/>
              <w:rPr>
                <w:rFonts w:ascii="Arial" w:hAnsi="Arial" w:cs="Arial"/>
                <w:b/>
                <w:i/>
                <w:color w:val="000000"/>
                <w:sz w:val="20"/>
                <w:szCs w:val="20"/>
              </w:rPr>
            </w:pPr>
            <w:r w:rsidRPr="00D65690">
              <w:rPr>
                <w:rFonts w:ascii="Arial" w:hAnsi="Arial" w:cs="Arial"/>
                <w:b/>
                <w:i/>
                <w:color w:val="000000"/>
                <w:sz w:val="20"/>
                <w:szCs w:val="20"/>
              </w:rPr>
              <w:t>Év eleji nyugdíj jogcím részletező ÉS</w:t>
            </w:r>
          </w:p>
          <w:p w:rsidR="00555836" w:rsidRPr="00D65690" w:rsidRDefault="00D65690">
            <w:pPr>
              <w:pStyle w:val="Listaszerbekezds"/>
              <w:numPr>
                <w:ilvl w:val="0"/>
                <w:numId w:val="45"/>
              </w:numPr>
              <w:spacing w:after="0" w:line="240" w:lineRule="auto"/>
              <w:rPr>
                <w:rFonts w:ascii="Arial" w:hAnsi="Arial" w:cs="Arial"/>
                <w:b/>
                <w:i/>
                <w:color w:val="000000"/>
                <w:sz w:val="20"/>
                <w:szCs w:val="20"/>
              </w:rPr>
            </w:pPr>
            <w:r w:rsidRPr="00D65690">
              <w:rPr>
                <w:rFonts w:ascii="Arial" w:hAnsi="Arial" w:cs="Arial"/>
                <w:b/>
                <w:i/>
                <w:color w:val="000000"/>
                <w:sz w:val="20"/>
                <w:szCs w:val="20"/>
              </w:rPr>
              <w:t>Eredeti határozat VAGY</w:t>
            </w:r>
          </w:p>
          <w:p w:rsidR="00555836" w:rsidRPr="00D65690" w:rsidRDefault="00D65690">
            <w:pPr>
              <w:pStyle w:val="Listaszerbekezds"/>
              <w:numPr>
                <w:ilvl w:val="0"/>
                <w:numId w:val="45"/>
              </w:numPr>
              <w:spacing w:after="0" w:line="240" w:lineRule="auto"/>
              <w:rPr>
                <w:rFonts w:ascii="Arial" w:hAnsi="Arial" w:cs="Arial"/>
                <w:b/>
                <w:i/>
                <w:color w:val="000000"/>
                <w:sz w:val="20"/>
                <w:szCs w:val="20"/>
              </w:rPr>
            </w:pPr>
            <w:r w:rsidRPr="00D65690">
              <w:rPr>
                <w:rFonts w:ascii="Arial" w:hAnsi="Arial" w:cs="Arial"/>
                <w:b/>
                <w:i/>
                <w:color w:val="000000"/>
                <w:sz w:val="20"/>
                <w:szCs w:val="20"/>
              </w:rPr>
              <w:t xml:space="preserve">Amennyiben az eredeti határozat kiállítása óta volt felülvizsgálat, akkor az adott hatóság által kiállított legutolsó felülvizsgálat eredményét tartalmazó igazoló határozat </w:t>
            </w:r>
          </w:p>
        </w:tc>
        <w:tc>
          <w:tcPr>
            <w:tcW w:w="1559" w:type="dxa"/>
          </w:tcPr>
          <w:p w:rsidR="00555836" w:rsidRPr="00D65690" w:rsidRDefault="00D65690">
            <w:pPr>
              <w:autoSpaceDE w:val="0"/>
              <w:autoSpaceDN w:val="0"/>
              <w:adjustRightInd w:val="0"/>
              <w:rPr>
                <w:rFonts w:ascii="Arial" w:hAnsi="Arial" w:cs="Arial"/>
                <w:b/>
                <w:i/>
                <w:iCs/>
                <w:color w:val="000000"/>
                <w:sz w:val="20"/>
                <w:szCs w:val="20"/>
              </w:rPr>
            </w:pPr>
            <w:r w:rsidRPr="00D65690">
              <w:rPr>
                <w:rFonts w:ascii="Arial" w:hAnsi="Arial" w:cs="Arial"/>
                <w:b/>
                <w:i/>
                <w:iCs/>
                <w:color w:val="000000"/>
                <w:sz w:val="20"/>
                <w:szCs w:val="20"/>
              </w:rPr>
              <w:t>Benyújtandó</w:t>
            </w:r>
          </w:p>
        </w:tc>
      </w:tr>
      <w:tr w:rsidR="00555836" w:rsidRPr="00D65690">
        <w:trPr>
          <w:trHeight w:val="222"/>
          <w:jc w:val="center"/>
        </w:trPr>
        <w:tc>
          <w:tcPr>
            <w:tcW w:w="562" w:type="dxa"/>
          </w:tcPr>
          <w:p w:rsidR="00555836" w:rsidRPr="00D65690" w:rsidRDefault="00D65690">
            <w:pPr>
              <w:autoSpaceDE w:val="0"/>
              <w:autoSpaceDN w:val="0"/>
              <w:adjustRightInd w:val="0"/>
              <w:rPr>
                <w:rFonts w:ascii="Arial" w:hAnsi="Arial" w:cs="Arial"/>
                <w:b/>
                <w:i/>
                <w:color w:val="000000"/>
                <w:sz w:val="20"/>
                <w:szCs w:val="20"/>
              </w:rPr>
            </w:pPr>
            <w:r w:rsidRPr="00D65690">
              <w:rPr>
                <w:rFonts w:ascii="Arial" w:hAnsi="Arial" w:cs="Arial"/>
                <w:b/>
                <w:i/>
                <w:color w:val="000000"/>
                <w:sz w:val="20"/>
                <w:szCs w:val="20"/>
              </w:rPr>
              <w:t>7.</w:t>
            </w:r>
          </w:p>
        </w:tc>
        <w:tc>
          <w:tcPr>
            <w:tcW w:w="8653" w:type="dxa"/>
          </w:tcPr>
          <w:p w:rsidR="00555836" w:rsidRPr="00D65690" w:rsidRDefault="00D65690">
            <w:pPr>
              <w:autoSpaceDE w:val="0"/>
              <w:autoSpaceDN w:val="0"/>
              <w:adjustRightInd w:val="0"/>
              <w:jc w:val="both"/>
              <w:rPr>
                <w:rFonts w:ascii="Arial" w:hAnsi="Arial" w:cs="Arial"/>
                <w:b/>
                <w:i/>
                <w:color w:val="000000"/>
                <w:sz w:val="20"/>
                <w:szCs w:val="20"/>
                <w:u w:val="single"/>
              </w:rPr>
            </w:pPr>
            <w:r w:rsidRPr="00D65690">
              <w:rPr>
                <w:rFonts w:ascii="Arial" w:hAnsi="Arial" w:cs="Arial"/>
                <w:b/>
                <w:i/>
                <w:color w:val="000000"/>
                <w:sz w:val="20"/>
                <w:szCs w:val="20"/>
                <w:u w:val="single"/>
              </w:rPr>
              <w:t xml:space="preserve">Árvaellátás / Hadiárva járadék / volt hadiárva járadéka </w:t>
            </w:r>
          </w:p>
          <w:p w:rsidR="00555836" w:rsidRPr="00D65690" w:rsidRDefault="00D65690">
            <w:pPr>
              <w:autoSpaceDE w:val="0"/>
              <w:autoSpaceDN w:val="0"/>
              <w:adjustRightInd w:val="0"/>
              <w:jc w:val="both"/>
              <w:rPr>
                <w:rFonts w:ascii="Arial" w:hAnsi="Arial" w:cs="Arial"/>
                <w:b/>
                <w:i/>
                <w:color w:val="000000"/>
                <w:sz w:val="20"/>
                <w:szCs w:val="20"/>
              </w:rPr>
            </w:pPr>
            <w:r w:rsidRPr="00D65690">
              <w:rPr>
                <w:rFonts w:ascii="Arial" w:hAnsi="Arial" w:cs="Arial"/>
                <w:b/>
                <w:i/>
                <w:color w:val="000000"/>
                <w:sz w:val="20"/>
                <w:szCs w:val="20"/>
              </w:rPr>
              <w:t xml:space="preserve">Függetlenül attól, hogy a nevezett jövedelem típus legalább hat hónapja OTP-s bankszámlára érkezik-e: </w:t>
            </w:r>
          </w:p>
          <w:p w:rsidR="00555836" w:rsidRPr="00D65690" w:rsidRDefault="00D65690">
            <w:pPr>
              <w:pStyle w:val="Listaszerbekezds"/>
              <w:numPr>
                <w:ilvl w:val="0"/>
                <w:numId w:val="34"/>
              </w:numPr>
              <w:autoSpaceDE w:val="0"/>
              <w:autoSpaceDN w:val="0"/>
              <w:adjustRightInd w:val="0"/>
              <w:spacing w:after="0" w:line="240" w:lineRule="auto"/>
              <w:ind w:left="739" w:hanging="425"/>
              <w:jc w:val="both"/>
              <w:rPr>
                <w:rFonts w:ascii="Arial" w:hAnsi="Arial" w:cs="Arial"/>
                <w:b/>
                <w:i/>
                <w:color w:val="000000"/>
                <w:sz w:val="20"/>
                <w:szCs w:val="20"/>
                <w:u w:val="single"/>
              </w:rPr>
            </w:pPr>
            <w:r w:rsidRPr="00D65690">
              <w:rPr>
                <w:rFonts w:ascii="Arial" w:hAnsi="Arial" w:cs="Arial"/>
                <w:b/>
                <w:i/>
                <w:color w:val="000000"/>
                <w:sz w:val="20"/>
                <w:szCs w:val="20"/>
              </w:rPr>
              <w:t>Kiegészítő igazolás az ellátás időtartamára vonatkozóan</w:t>
            </w:r>
          </w:p>
          <w:p w:rsidR="00555836" w:rsidRPr="00D65690" w:rsidRDefault="00D65690">
            <w:pPr>
              <w:autoSpaceDE w:val="0"/>
              <w:autoSpaceDN w:val="0"/>
              <w:adjustRightInd w:val="0"/>
              <w:jc w:val="both"/>
              <w:rPr>
                <w:rFonts w:ascii="Arial" w:hAnsi="Arial" w:cs="Arial"/>
                <w:b/>
                <w:i/>
                <w:color w:val="000000"/>
                <w:sz w:val="20"/>
                <w:szCs w:val="20"/>
                <w:u w:val="single"/>
              </w:rPr>
            </w:pPr>
            <w:r w:rsidRPr="00D65690">
              <w:rPr>
                <w:rFonts w:ascii="Arial" w:hAnsi="Arial" w:cs="Arial"/>
                <w:b/>
                <w:i/>
                <w:color w:val="000000"/>
                <w:sz w:val="20"/>
                <w:szCs w:val="20"/>
              </w:rPr>
              <w:t>Amennyiben a nevezett jövedelem típus nem érkezik legalább hat hónapja OTP-s bankszámlára:</w:t>
            </w:r>
          </w:p>
          <w:p w:rsidR="00555836" w:rsidRPr="00D65690" w:rsidRDefault="00D65690">
            <w:pPr>
              <w:pStyle w:val="Listaszerbekezds"/>
              <w:numPr>
                <w:ilvl w:val="0"/>
                <w:numId w:val="34"/>
              </w:numPr>
              <w:autoSpaceDE w:val="0"/>
              <w:autoSpaceDN w:val="0"/>
              <w:adjustRightInd w:val="0"/>
              <w:spacing w:after="0" w:line="240" w:lineRule="auto"/>
              <w:ind w:left="739" w:hanging="425"/>
              <w:jc w:val="both"/>
              <w:rPr>
                <w:rFonts w:ascii="Arial" w:hAnsi="Arial" w:cs="Arial"/>
                <w:b/>
                <w:i/>
                <w:color w:val="000000"/>
                <w:sz w:val="20"/>
                <w:szCs w:val="20"/>
              </w:rPr>
            </w:pPr>
            <w:r w:rsidRPr="00D65690">
              <w:rPr>
                <w:rFonts w:ascii="Arial" w:hAnsi="Arial" w:cs="Arial"/>
                <w:b/>
                <w:i/>
                <w:color w:val="000000"/>
                <w:sz w:val="20"/>
                <w:szCs w:val="20"/>
              </w:rPr>
              <w:t>Eredeti határozat ÉS</w:t>
            </w:r>
          </w:p>
          <w:p w:rsidR="00555836" w:rsidRPr="00D65690" w:rsidRDefault="00D65690">
            <w:pPr>
              <w:pStyle w:val="Listaszerbekezds"/>
              <w:numPr>
                <w:ilvl w:val="0"/>
                <w:numId w:val="34"/>
              </w:numPr>
              <w:autoSpaceDE w:val="0"/>
              <w:autoSpaceDN w:val="0"/>
              <w:adjustRightInd w:val="0"/>
              <w:spacing w:after="0" w:line="240" w:lineRule="auto"/>
              <w:ind w:left="739" w:hanging="425"/>
              <w:jc w:val="both"/>
              <w:rPr>
                <w:rFonts w:ascii="Arial" w:hAnsi="Arial" w:cs="Arial"/>
                <w:b/>
                <w:i/>
                <w:color w:val="000000"/>
                <w:sz w:val="20"/>
                <w:szCs w:val="20"/>
                <w:u w:val="single"/>
              </w:rPr>
            </w:pPr>
            <w:r w:rsidRPr="00D65690">
              <w:rPr>
                <w:rFonts w:ascii="Arial" w:hAnsi="Arial" w:cs="Arial"/>
                <w:b/>
                <w:i/>
                <w:color w:val="000000"/>
                <w:sz w:val="20"/>
                <w:szCs w:val="20"/>
              </w:rPr>
              <w:t>Év eleji jogcímrészletező</w:t>
            </w:r>
          </w:p>
        </w:tc>
        <w:tc>
          <w:tcPr>
            <w:tcW w:w="1559" w:type="dxa"/>
          </w:tcPr>
          <w:p w:rsidR="00555836" w:rsidRPr="00D65690" w:rsidRDefault="00D65690">
            <w:pPr>
              <w:autoSpaceDE w:val="0"/>
              <w:autoSpaceDN w:val="0"/>
              <w:adjustRightInd w:val="0"/>
              <w:rPr>
                <w:rFonts w:ascii="Arial" w:hAnsi="Arial" w:cs="Arial"/>
                <w:b/>
                <w:i/>
                <w:iCs/>
                <w:color w:val="000000"/>
                <w:sz w:val="20"/>
                <w:szCs w:val="20"/>
              </w:rPr>
            </w:pPr>
            <w:r w:rsidRPr="00D65690">
              <w:rPr>
                <w:rFonts w:ascii="Arial" w:hAnsi="Arial" w:cs="Arial"/>
                <w:b/>
                <w:i/>
                <w:iCs/>
                <w:color w:val="000000"/>
                <w:sz w:val="20"/>
                <w:szCs w:val="20"/>
              </w:rPr>
              <w:t>Benyújtandó</w:t>
            </w:r>
          </w:p>
        </w:tc>
      </w:tr>
      <w:tr w:rsidR="00555836" w:rsidRPr="00D65690">
        <w:trPr>
          <w:trHeight w:val="222"/>
          <w:jc w:val="center"/>
        </w:trPr>
        <w:tc>
          <w:tcPr>
            <w:tcW w:w="562" w:type="dxa"/>
          </w:tcPr>
          <w:p w:rsidR="00555836" w:rsidRPr="00D65690" w:rsidRDefault="00D65690">
            <w:pPr>
              <w:autoSpaceDE w:val="0"/>
              <w:autoSpaceDN w:val="0"/>
              <w:adjustRightInd w:val="0"/>
              <w:rPr>
                <w:rFonts w:ascii="Arial" w:hAnsi="Arial" w:cs="Arial"/>
                <w:b/>
                <w:i/>
                <w:color w:val="000000"/>
                <w:sz w:val="20"/>
                <w:szCs w:val="20"/>
              </w:rPr>
            </w:pPr>
            <w:r w:rsidRPr="00D65690">
              <w:rPr>
                <w:rFonts w:ascii="Arial" w:hAnsi="Arial" w:cs="Arial"/>
                <w:b/>
                <w:i/>
                <w:color w:val="000000"/>
                <w:sz w:val="20"/>
                <w:szCs w:val="20"/>
              </w:rPr>
              <w:t>8.</w:t>
            </w:r>
          </w:p>
        </w:tc>
        <w:tc>
          <w:tcPr>
            <w:tcW w:w="8653" w:type="dxa"/>
          </w:tcPr>
          <w:p w:rsidR="00555836" w:rsidRPr="00D65690" w:rsidRDefault="00D65690">
            <w:pPr>
              <w:autoSpaceDE w:val="0"/>
              <w:autoSpaceDN w:val="0"/>
              <w:adjustRightInd w:val="0"/>
              <w:jc w:val="both"/>
              <w:rPr>
                <w:rFonts w:ascii="Arial" w:hAnsi="Arial" w:cs="Arial"/>
                <w:b/>
                <w:i/>
                <w:color w:val="000000"/>
                <w:u w:val="single"/>
              </w:rPr>
            </w:pPr>
            <w:r w:rsidRPr="00D65690">
              <w:rPr>
                <w:rFonts w:ascii="Arial" w:hAnsi="Arial" w:cs="Arial"/>
                <w:b/>
                <w:i/>
                <w:color w:val="000000"/>
                <w:u w:val="single"/>
              </w:rPr>
              <w:t>Egyéb jövedelemtípusok esetén:</w:t>
            </w:r>
          </w:p>
          <w:p w:rsidR="00555836" w:rsidRPr="00D65690" w:rsidRDefault="00555836">
            <w:pPr>
              <w:autoSpaceDE w:val="0"/>
              <w:autoSpaceDN w:val="0"/>
              <w:adjustRightInd w:val="0"/>
              <w:jc w:val="both"/>
              <w:rPr>
                <w:rFonts w:ascii="Arial" w:hAnsi="Arial" w:cs="Arial"/>
                <w:b/>
                <w:i/>
                <w:color w:val="000000"/>
                <w:u w:val="single"/>
              </w:rPr>
            </w:pPr>
          </w:p>
          <w:p w:rsidR="00555836" w:rsidRPr="00D65690" w:rsidRDefault="00D65690">
            <w:pPr>
              <w:autoSpaceDE w:val="0"/>
              <w:autoSpaceDN w:val="0"/>
              <w:adjustRightInd w:val="0"/>
              <w:jc w:val="both"/>
              <w:rPr>
                <w:rFonts w:ascii="Arial" w:hAnsi="Arial" w:cs="Arial"/>
                <w:b/>
                <w:i/>
                <w:color w:val="000000"/>
                <w:sz w:val="20"/>
                <w:szCs w:val="20"/>
                <w:u w:val="single"/>
              </w:rPr>
            </w:pPr>
            <w:r w:rsidRPr="00D65690">
              <w:rPr>
                <w:rFonts w:ascii="Arial" w:hAnsi="Arial" w:cs="Arial"/>
                <w:b/>
                <w:i/>
                <w:color w:val="000000"/>
                <w:sz w:val="20"/>
                <w:szCs w:val="20"/>
                <w:u w:val="single"/>
              </w:rPr>
              <w:t xml:space="preserve">Családtámogatási ellátások (nevelési ellátás/iskoláztatási támogatás (régi elnevezése: családi pótlék); gyermekgondozást segítő ellátás (GYES), gyermeknevelési támogatás (GYET), fogyatékossági támogatás), Önkormányzati rendszeres kiegészítő családi pótlék, Nevelési díj, ellátmány, nevelőszülői díj </w:t>
            </w:r>
          </w:p>
          <w:p w:rsidR="00555836" w:rsidRPr="00D65690" w:rsidRDefault="00D65690">
            <w:pPr>
              <w:autoSpaceDE w:val="0"/>
              <w:autoSpaceDN w:val="0"/>
              <w:adjustRightInd w:val="0"/>
              <w:jc w:val="both"/>
              <w:rPr>
                <w:rFonts w:ascii="Arial" w:hAnsi="Arial" w:cs="Arial"/>
                <w:b/>
                <w:i/>
                <w:color w:val="000000"/>
                <w:sz w:val="20"/>
                <w:szCs w:val="20"/>
                <w:u w:val="single"/>
              </w:rPr>
            </w:pPr>
            <w:r w:rsidRPr="00D65690">
              <w:rPr>
                <w:rFonts w:ascii="Arial" w:hAnsi="Arial" w:cs="Arial"/>
                <w:b/>
                <w:i/>
                <w:color w:val="000000"/>
                <w:sz w:val="20"/>
                <w:szCs w:val="20"/>
              </w:rPr>
              <w:t>Amennyiben a nevezett jövedelem típus nem érkezik legalább hat hónapja OTP-s bankszámlára:</w:t>
            </w:r>
          </w:p>
          <w:p w:rsidR="00555836" w:rsidRPr="00D65690" w:rsidRDefault="00D65690">
            <w:pPr>
              <w:pStyle w:val="Listaszerbekezds"/>
              <w:numPr>
                <w:ilvl w:val="0"/>
                <w:numId w:val="39"/>
              </w:numPr>
              <w:autoSpaceDE w:val="0"/>
              <w:autoSpaceDN w:val="0"/>
              <w:adjustRightInd w:val="0"/>
              <w:spacing w:after="0" w:line="240" w:lineRule="auto"/>
              <w:jc w:val="both"/>
              <w:rPr>
                <w:rFonts w:ascii="Arial" w:hAnsi="Arial" w:cs="Arial"/>
                <w:b/>
                <w:i/>
                <w:color w:val="000000"/>
                <w:sz w:val="20"/>
                <w:szCs w:val="20"/>
              </w:rPr>
            </w:pPr>
            <w:r w:rsidRPr="00D65690">
              <w:rPr>
                <w:rFonts w:ascii="Arial" w:hAnsi="Arial" w:cs="Arial"/>
                <w:b/>
                <w:i/>
                <w:color w:val="000000"/>
                <w:sz w:val="20"/>
                <w:szCs w:val="20"/>
              </w:rPr>
              <w:t>A folyósító szerv által kiállított, 30 napnál nem régebbi keltezésű igazolás</w:t>
            </w:r>
          </w:p>
          <w:p w:rsidR="00555836" w:rsidRPr="00D65690" w:rsidRDefault="00555836">
            <w:pPr>
              <w:autoSpaceDE w:val="0"/>
              <w:autoSpaceDN w:val="0"/>
              <w:adjustRightInd w:val="0"/>
              <w:jc w:val="both"/>
              <w:rPr>
                <w:rFonts w:ascii="Arial" w:hAnsi="Arial" w:cs="Arial"/>
                <w:b/>
                <w:i/>
                <w:color w:val="000000"/>
                <w:sz w:val="20"/>
                <w:szCs w:val="20"/>
              </w:rPr>
            </w:pPr>
          </w:p>
          <w:p w:rsidR="00555836" w:rsidRPr="00D65690" w:rsidRDefault="00D65690">
            <w:pPr>
              <w:autoSpaceDE w:val="0"/>
              <w:autoSpaceDN w:val="0"/>
              <w:adjustRightInd w:val="0"/>
              <w:jc w:val="both"/>
              <w:rPr>
                <w:rFonts w:ascii="Arial" w:hAnsi="Arial" w:cs="Arial"/>
                <w:b/>
                <w:i/>
                <w:color w:val="000000"/>
                <w:sz w:val="20"/>
                <w:szCs w:val="20"/>
                <w:u w:val="single"/>
              </w:rPr>
            </w:pPr>
            <w:r w:rsidRPr="00D65690">
              <w:rPr>
                <w:rFonts w:ascii="Arial" w:hAnsi="Arial" w:cs="Arial"/>
                <w:b/>
                <w:i/>
                <w:color w:val="000000"/>
                <w:sz w:val="20"/>
                <w:szCs w:val="20"/>
                <w:u w:val="single"/>
              </w:rPr>
              <w:t>Házastársi/élettársi tartásdíj</w:t>
            </w:r>
          </w:p>
          <w:p w:rsidR="00555836" w:rsidRPr="00D65690" w:rsidRDefault="00D65690">
            <w:pPr>
              <w:autoSpaceDE w:val="0"/>
              <w:autoSpaceDN w:val="0"/>
              <w:adjustRightInd w:val="0"/>
              <w:jc w:val="both"/>
              <w:rPr>
                <w:rFonts w:ascii="Arial" w:hAnsi="Arial" w:cs="Arial"/>
                <w:b/>
                <w:i/>
                <w:color w:val="000000"/>
                <w:sz w:val="20"/>
                <w:szCs w:val="20"/>
              </w:rPr>
            </w:pPr>
            <w:r w:rsidRPr="00D65690">
              <w:rPr>
                <w:rFonts w:ascii="Arial" w:hAnsi="Arial" w:cs="Arial"/>
                <w:b/>
                <w:i/>
                <w:color w:val="000000"/>
                <w:sz w:val="20"/>
                <w:szCs w:val="20"/>
              </w:rPr>
              <w:t xml:space="preserve">Függetlenül attól, hogy a nevezett jövedelem típus legalább hat hónapja OTP-s bankszámlára érkezik-e: </w:t>
            </w:r>
          </w:p>
          <w:p w:rsidR="00555836" w:rsidRPr="00D65690" w:rsidRDefault="00D65690">
            <w:pPr>
              <w:pStyle w:val="Listaszerbekezds"/>
              <w:numPr>
                <w:ilvl w:val="0"/>
                <w:numId w:val="39"/>
              </w:numPr>
              <w:autoSpaceDE w:val="0"/>
              <w:autoSpaceDN w:val="0"/>
              <w:adjustRightInd w:val="0"/>
              <w:spacing w:after="0" w:line="240" w:lineRule="auto"/>
              <w:jc w:val="both"/>
              <w:rPr>
                <w:rFonts w:ascii="Arial" w:hAnsi="Arial" w:cs="Arial"/>
                <w:b/>
                <w:i/>
                <w:color w:val="000000"/>
                <w:sz w:val="20"/>
                <w:szCs w:val="20"/>
              </w:rPr>
            </w:pPr>
            <w:r w:rsidRPr="00D65690">
              <w:rPr>
                <w:rFonts w:ascii="Arial" w:hAnsi="Arial" w:cs="Arial"/>
                <w:b/>
                <w:i/>
                <w:color w:val="000000"/>
                <w:sz w:val="20"/>
                <w:szCs w:val="20"/>
              </w:rPr>
              <w:t xml:space="preserve">Bírósági határozat a házastársi/élettársi tartásdíj megállapításáról ÉS </w:t>
            </w:r>
          </w:p>
          <w:p w:rsidR="00555836" w:rsidRPr="00D65690" w:rsidRDefault="00D65690">
            <w:pPr>
              <w:pStyle w:val="Listaszerbekezds"/>
              <w:numPr>
                <w:ilvl w:val="0"/>
                <w:numId w:val="39"/>
              </w:numPr>
              <w:autoSpaceDE w:val="0"/>
              <w:autoSpaceDN w:val="0"/>
              <w:adjustRightInd w:val="0"/>
              <w:spacing w:after="0" w:line="240" w:lineRule="auto"/>
              <w:jc w:val="both"/>
              <w:rPr>
                <w:rFonts w:ascii="Arial" w:hAnsi="Arial" w:cs="Arial"/>
                <w:b/>
                <w:i/>
                <w:color w:val="000000"/>
                <w:sz w:val="20"/>
                <w:szCs w:val="20"/>
              </w:rPr>
            </w:pPr>
            <w:r w:rsidRPr="00D65690">
              <w:rPr>
                <w:rFonts w:ascii="Arial" w:hAnsi="Arial" w:cs="Arial"/>
                <w:b/>
                <w:i/>
                <w:color w:val="000000"/>
                <w:sz w:val="20"/>
                <w:szCs w:val="20"/>
              </w:rPr>
              <w:t xml:space="preserve">A benyújtás időpontjánál 30 napnál nem régebbi keltezésű igazolás a házastársi/élettársi tartásdíj összegéről annak a személynek a munkáltatójától, aki a házastársi/élettársi tartásdíjat fizeti. </w:t>
            </w:r>
          </w:p>
          <w:p w:rsidR="00555836" w:rsidRPr="00D65690" w:rsidRDefault="00555836">
            <w:pPr>
              <w:autoSpaceDE w:val="0"/>
              <w:autoSpaceDN w:val="0"/>
              <w:adjustRightInd w:val="0"/>
              <w:jc w:val="both"/>
              <w:rPr>
                <w:rFonts w:ascii="Arial" w:hAnsi="Arial" w:cs="Arial"/>
                <w:b/>
                <w:i/>
                <w:color w:val="000000"/>
                <w:sz w:val="20"/>
                <w:szCs w:val="20"/>
              </w:rPr>
            </w:pPr>
          </w:p>
          <w:p w:rsidR="00555836" w:rsidRPr="00D65690" w:rsidRDefault="00D65690">
            <w:pPr>
              <w:autoSpaceDE w:val="0"/>
              <w:autoSpaceDN w:val="0"/>
              <w:adjustRightInd w:val="0"/>
              <w:jc w:val="both"/>
              <w:rPr>
                <w:rFonts w:ascii="Arial" w:hAnsi="Arial" w:cs="Arial"/>
                <w:b/>
                <w:i/>
                <w:color w:val="000000"/>
                <w:sz w:val="20"/>
                <w:szCs w:val="20"/>
              </w:rPr>
            </w:pPr>
            <w:r w:rsidRPr="00D65690">
              <w:rPr>
                <w:rFonts w:ascii="Arial" w:hAnsi="Arial" w:cs="Arial"/>
                <w:b/>
                <w:i/>
                <w:color w:val="000000"/>
                <w:sz w:val="20"/>
                <w:szCs w:val="20"/>
                <w:u w:val="single"/>
              </w:rPr>
              <w:t xml:space="preserve">Gyermekgondozási díj (GYED), Csecsemőgondozási díj (CSED) </w:t>
            </w:r>
            <w:r w:rsidRPr="00D65690">
              <w:rPr>
                <w:rFonts w:ascii="Arial" w:hAnsi="Arial" w:cs="Arial"/>
                <w:b/>
                <w:i/>
                <w:color w:val="000000"/>
                <w:sz w:val="20"/>
                <w:szCs w:val="20"/>
              </w:rPr>
              <w:t>Amennyiben a nevezett jövedelem típus nem érkezik legalább hat hónapja OTP-s bankszámlára:</w:t>
            </w:r>
          </w:p>
          <w:p w:rsidR="00555836" w:rsidRPr="00D65690" w:rsidRDefault="00D65690">
            <w:pPr>
              <w:pStyle w:val="Listaszerbekezds"/>
              <w:numPr>
                <w:ilvl w:val="0"/>
                <w:numId w:val="39"/>
              </w:numPr>
              <w:autoSpaceDE w:val="0"/>
              <w:autoSpaceDN w:val="0"/>
              <w:adjustRightInd w:val="0"/>
              <w:spacing w:after="0" w:line="240" w:lineRule="auto"/>
              <w:jc w:val="both"/>
              <w:rPr>
                <w:rFonts w:ascii="Arial" w:hAnsi="Arial" w:cs="Arial"/>
                <w:b/>
                <w:i/>
                <w:color w:val="000000"/>
                <w:sz w:val="20"/>
                <w:szCs w:val="20"/>
              </w:rPr>
            </w:pPr>
            <w:r w:rsidRPr="00D65690">
              <w:rPr>
                <w:rFonts w:ascii="Arial" w:hAnsi="Arial" w:cs="Arial"/>
                <w:b/>
                <w:i/>
                <w:color w:val="000000"/>
                <w:sz w:val="20"/>
                <w:szCs w:val="20"/>
              </w:rPr>
              <w:t>30 napnál nem régebbi keltezésű igazolás a folyósító szerv által kiállítva, VAGY</w:t>
            </w:r>
          </w:p>
          <w:p w:rsidR="00555836" w:rsidRPr="00D65690" w:rsidRDefault="00D65690">
            <w:pPr>
              <w:pStyle w:val="Listaszerbekezds"/>
              <w:numPr>
                <w:ilvl w:val="0"/>
                <w:numId w:val="39"/>
              </w:numPr>
              <w:autoSpaceDE w:val="0"/>
              <w:autoSpaceDN w:val="0"/>
              <w:adjustRightInd w:val="0"/>
              <w:spacing w:after="0" w:line="240" w:lineRule="auto"/>
              <w:jc w:val="both"/>
              <w:rPr>
                <w:rFonts w:ascii="Arial" w:hAnsi="Arial" w:cs="Arial"/>
                <w:b/>
                <w:i/>
                <w:color w:val="000000"/>
                <w:sz w:val="20"/>
                <w:szCs w:val="20"/>
              </w:rPr>
            </w:pPr>
            <w:r w:rsidRPr="00D65690">
              <w:rPr>
                <w:rFonts w:ascii="Arial" w:hAnsi="Arial" w:cs="Arial"/>
                <w:b/>
                <w:i/>
                <w:color w:val="000000"/>
                <w:sz w:val="20"/>
                <w:szCs w:val="20"/>
              </w:rPr>
              <w:t>30 napnál nem régebbi keltezésű munkáltatói igazolás.</w:t>
            </w:r>
          </w:p>
          <w:p w:rsidR="00555836" w:rsidRPr="00D65690" w:rsidRDefault="00555836">
            <w:pPr>
              <w:autoSpaceDE w:val="0"/>
              <w:autoSpaceDN w:val="0"/>
              <w:adjustRightInd w:val="0"/>
              <w:jc w:val="both"/>
              <w:rPr>
                <w:rFonts w:ascii="Arial" w:hAnsi="Arial" w:cs="Arial"/>
                <w:b/>
                <w:i/>
                <w:color w:val="000000"/>
                <w:sz w:val="20"/>
                <w:szCs w:val="20"/>
              </w:rPr>
            </w:pPr>
          </w:p>
          <w:p w:rsidR="00555836" w:rsidRPr="00D65690" w:rsidRDefault="00D65690">
            <w:pPr>
              <w:autoSpaceDE w:val="0"/>
              <w:autoSpaceDN w:val="0"/>
              <w:adjustRightInd w:val="0"/>
              <w:jc w:val="both"/>
              <w:rPr>
                <w:rFonts w:ascii="Arial" w:hAnsi="Arial" w:cs="Arial"/>
                <w:b/>
                <w:i/>
                <w:color w:val="000000"/>
                <w:sz w:val="20"/>
                <w:szCs w:val="20"/>
                <w:u w:val="single"/>
              </w:rPr>
            </w:pPr>
            <w:r w:rsidRPr="00D65690">
              <w:rPr>
                <w:rFonts w:ascii="Arial" w:hAnsi="Arial" w:cs="Arial"/>
                <w:b/>
                <w:i/>
                <w:color w:val="000000"/>
                <w:sz w:val="20"/>
                <w:szCs w:val="20"/>
                <w:u w:val="single"/>
              </w:rPr>
              <w:lastRenderedPageBreak/>
              <w:t xml:space="preserve">Megbízási díj </w:t>
            </w:r>
          </w:p>
          <w:p w:rsidR="00555836" w:rsidRPr="00D65690" w:rsidRDefault="00D65690">
            <w:pPr>
              <w:autoSpaceDE w:val="0"/>
              <w:autoSpaceDN w:val="0"/>
              <w:adjustRightInd w:val="0"/>
              <w:jc w:val="both"/>
              <w:rPr>
                <w:rFonts w:ascii="Arial" w:hAnsi="Arial" w:cs="Arial"/>
                <w:b/>
                <w:i/>
                <w:color w:val="000000"/>
                <w:sz w:val="20"/>
                <w:szCs w:val="20"/>
              </w:rPr>
            </w:pPr>
            <w:r w:rsidRPr="00D65690">
              <w:rPr>
                <w:rFonts w:ascii="Arial" w:hAnsi="Arial" w:cs="Arial"/>
                <w:b/>
                <w:i/>
                <w:color w:val="000000"/>
                <w:sz w:val="20"/>
                <w:szCs w:val="20"/>
              </w:rPr>
              <w:t xml:space="preserve">Függetlenül attól, hogy a nevezett jövedelem típus legalább hat hónapja OTP-s bankszámlára érkezik-e: </w:t>
            </w:r>
          </w:p>
          <w:p w:rsidR="00555836" w:rsidRPr="00D65690" w:rsidRDefault="00D65690">
            <w:pPr>
              <w:pStyle w:val="Listaszerbekezds"/>
              <w:numPr>
                <w:ilvl w:val="0"/>
                <w:numId w:val="39"/>
              </w:numPr>
              <w:autoSpaceDE w:val="0"/>
              <w:autoSpaceDN w:val="0"/>
              <w:adjustRightInd w:val="0"/>
              <w:spacing w:after="0" w:line="240" w:lineRule="auto"/>
              <w:jc w:val="both"/>
              <w:rPr>
                <w:rFonts w:ascii="Arial" w:hAnsi="Arial" w:cs="Arial"/>
                <w:b/>
                <w:i/>
                <w:color w:val="000000"/>
                <w:sz w:val="20"/>
                <w:szCs w:val="20"/>
              </w:rPr>
            </w:pPr>
            <w:r w:rsidRPr="00D65690">
              <w:rPr>
                <w:rFonts w:ascii="Arial" w:hAnsi="Arial" w:cs="Arial"/>
                <w:b/>
                <w:i/>
                <w:color w:val="000000"/>
                <w:sz w:val="20"/>
                <w:szCs w:val="20"/>
              </w:rPr>
              <w:t xml:space="preserve">Megbízási szerződés ÉS </w:t>
            </w:r>
          </w:p>
          <w:p w:rsidR="00555836" w:rsidRPr="00D65690" w:rsidRDefault="00D65690">
            <w:pPr>
              <w:pStyle w:val="Listaszerbekezds"/>
              <w:numPr>
                <w:ilvl w:val="0"/>
                <w:numId w:val="39"/>
              </w:numPr>
              <w:autoSpaceDE w:val="0"/>
              <w:autoSpaceDN w:val="0"/>
              <w:adjustRightInd w:val="0"/>
              <w:spacing w:after="0" w:line="240" w:lineRule="auto"/>
              <w:jc w:val="both"/>
              <w:rPr>
                <w:rFonts w:ascii="Arial" w:hAnsi="Arial" w:cs="Arial"/>
                <w:b/>
                <w:i/>
                <w:color w:val="000000"/>
                <w:sz w:val="20"/>
                <w:szCs w:val="20"/>
              </w:rPr>
            </w:pPr>
            <w:r w:rsidRPr="00D65690">
              <w:rPr>
                <w:rFonts w:ascii="Arial" w:hAnsi="Arial" w:cs="Arial"/>
                <w:b/>
                <w:i/>
                <w:color w:val="000000"/>
                <w:sz w:val="20"/>
                <w:szCs w:val="20"/>
              </w:rPr>
              <w:t>NAV jövedelemigazolás</w:t>
            </w:r>
          </w:p>
          <w:p w:rsidR="00555836" w:rsidRPr="00D65690" w:rsidRDefault="00D65690">
            <w:pPr>
              <w:autoSpaceDE w:val="0"/>
              <w:autoSpaceDN w:val="0"/>
              <w:adjustRightInd w:val="0"/>
              <w:jc w:val="both"/>
              <w:rPr>
                <w:rFonts w:ascii="Arial" w:hAnsi="Arial" w:cs="Arial"/>
                <w:b/>
                <w:i/>
                <w:color w:val="000000"/>
                <w:sz w:val="20"/>
                <w:szCs w:val="20"/>
              </w:rPr>
            </w:pPr>
            <w:r w:rsidRPr="00D65690">
              <w:rPr>
                <w:rFonts w:ascii="Arial" w:hAnsi="Arial" w:cs="Arial"/>
                <w:b/>
                <w:i/>
                <w:color w:val="000000"/>
                <w:sz w:val="20"/>
                <w:szCs w:val="20"/>
              </w:rPr>
              <w:t>Amennyiben a nevezett jövedelem típus nem érkezik legalább hat hónapja OTP-s bankszámlára:</w:t>
            </w:r>
          </w:p>
          <w:p w:rsidR="00555836" w:rsidRPr="00D65690" w:rsidRDefault="00D65690">
            <w:pPr>
              <w:pStyle w:val="Listaszerbekezds"/>
              <w:numPr>
                <w:ilvl w:val="0"/>
                <w:numId w:val="44"/>
              </w:numPr>
              <w:autoSpaceDE w:val="0"/>
              <w:autoSpaceDN w:val="0"/>
              <w:adjustRightInd w:val="0"/>
              <w:spacing w:after="0" w:line="240" w:lineRule="auto"/>
              <w:jc w:val="both"/>
              <w:rPr>
                <w:rFonts w:ascii="Arial" w:hAnsi="Arial" w:cs="Arial"/>
                <w:b/>
                <w:i/>
                <w:color w:val="000000"/>
                <w:sz w:val="20"/>
                <w:szCs w:val="20"/>
              </w:rPr>
            </w:pPr>
            <w:r w:rsidRPr="00D65690">
              <w:rPr>
                <w:rFonts w:ascii="Arial" w:hAnsi="Arial" w:cs="Arial"/>
                <w:b/>
                <w:i/>
                <w:color w:val="000000"/>
                <w:sz w:val="20"/>
                <w:szCs w:val="20"/>
              </w:rPr>
              <w:t>az utolsó 3 havi bankszámlakivonat</w:t>
            </w:r>
          </w:p>
          <w:p w:rsidR="00555836" w:rsidRPr="00D65690" w:rsidRDefault="00555836">
            <w:pPr>
              <w:autoSpaceDE w:val="0"/>
              <w:autoSpaceDN w:val="0"/>
              <w:adjustRightInd w:val="0"/>
              <w:jc w:val="both"/>
              <w:rPr>
                <w:rFonts w:ascii="Arial" w:hAnsi="Arial" w:cs="Arial"/>
                <w:b/>
                <w:i/>
                <w:color w:val="000000"/>
                <w:sz w:val="20"/>
                <w:szCs w:val="20"/>
              </w:rPr>
            </w:pPr>
          </w:p>
          <w:p w:rsidR="00555836" w:rsidRPr="00D65690" w:rsidRDefault="00D65690">
            <w:pPr>
              <w:autoSpaceDE w:val="0"/>
              <w:autoSpaceDN w:val="0"/>
              <w:adjustRightInd w:val="0"/>
              <w:jc w:val="both"/>
              <w:rPr>
                <w:rFonts w:ascii="Arial" w:hAnsi="Arial" w:cs="Arial"/>
                <w:b/>
                <w:i/>
                <w:color w:val="000000"/>
                <w:sz w:val="20"/>
                <w:szCs w:val="20"/>
              </w:rPr>
            </w:pPr>
            <w:r w:rsidRPr="00D65690">
              <w:rPr>
                <w:rFonts w:ascii="Arial" w:hAnsi="Arial" w:cs="Arial"/>
                <w:b/>
                <w:i/>
                <w:color w:val="000000"/>
                <w:sz w:val="20"/>
                <w:szCs w:val="20"/>
                <w:u w:val="single"/>
              </w:rPr>
              <w:t>Életjáradék típusú jövedelem</w:t>
            </w:r>
          </w:p>
          <w:p w:rsidR="00555836" w:rsidRPr="00D65690" w:rsidRDefault="00D65690">
            <w:pPr>
              <w:autoSpaceDE w:val="0"/>
              <w:autoSpaceDN w:val="0"/>
              <w:adjustRightInd w:val="0"/>
              <w:jc w:val="both"/>
              <w:rPr>
                <w:rFonts w:ascii="Arial" w:hAnsi="Arial" w:cs="Arial"/>
                <w:b/>
                <w:i/>
                <w:color w:val="000000"/>
                <w:sz w:val="20"/>
                <w:szCs w:val="20"/>
              </w:rPr>
            </w:pPr>
            <w:r w:rsidRPr="00D65690">
              <w:rPr>
                <w:rFonts w:ascii="Arial" w:hAnsi="Arial" w:cs="Arial"/>
                <w:b/>
                <w:i/>
                <w:color w:val="000000"/>
                <w:sz w:val="20"/>
                <w:szCs w:val="20"/>
              </w:rPr>
              <w:t xml:space="preserve">Függetlenül attól, hogy a nevezett jövedelem típus legalább hat hónapja OTP-s bankszámlára érkezik-e : </w:t>
            </w:r>
          </w:p>
          <w:p w:rsidR="00555836" w:rsidRPr="00D65690" w:rsidRDefault="00D65690">
            <w:pPr>
              <w:pStyle w:val="Listaszerbekezds"/>
              <w:numPr>
                <w:ilvl w:val="0"/>
                <w:numId w:val="39"/>
              </w:numPr>
              <w:autoSpaceDE w:val="0"/>
              <w:autoSpaceDN w:val="0"/>
              <w:adjustRightInd w:val="0"/>
              <w:spacing w:after="0" w:line="240" w:lineRule="auto"/>
              <w:jc w:val="both"/>
              <w:rPr>
                <w:rFonts w:ascii="Arial" w:hAnsi="Arial" w:cs="Arial"/>
                <w:b/>
                <w:i/>
                <w:color w:val="000000"/>
                <w:sz w:val="20"/>
                <w:szCs w:val="20"/>
              </w:rPr>
            </w:pPr>
            <w:bookmarkStart w:id="6" w:name="PID7f331023-315f-4f37-a7fa-f2d20dd324bc"/>
            <w:bookmarkStart w:id="7" w:name="PID56f68ff1-b7bb-4880-b210-9878fabf1210"/>
            <w:bookmarkEnd w:id="6"/>
            <w:bookmarkEnd w:id="7"/>
            <w:r w:rsidRPr="00D65690">
              <w:rPr>
                <w:rFonts w:ascii="Arial" w:hAnsi="Arial" w:cs="Arial"/>
                <w:b/>
                <w:i/>
                <w:color w:val="000000"/>
                <w:sz w:val="20"/>
                <w:szCs w:val="20"/>
              </w:rPr>
              <w:t xml:space="preserve">30 napnál nem régebbi keltezésű igazolás a rendszeres járadék mértékéről VAGY </w:t>
            </w:r>
          </w:p>
          <w:p w:rsidR="00555836" w:rsidRPr="00D65690" w:rsidRDefault="00D65690">
            <w:pPr>
              <w:pStyle w:val="Listaszerbekezds"/>
              <w:numPr>
                <w:ilvl w:val="0"/>
                <w:numId w:val="39"/>
              </w:numPr>
              <w:autoSpaceDE w:val="0"/>
              <w:autoSpaceDN w:val="0"/>
              <w:adjustRightInd w:val="0"/>
              <w:spacing w:after="0" w:line="240" w:lineRule="auto"/>
              <w:jc w:val="both"/>
              <w:rPr>
                <w:rFonts w:ascii="Arial" w:hAnsi="Arial" w:cs="Arial"/>
                <w:b/>
                <w:i/>
                <w:color w:val="000000"/>
                <w:sz w:val="20"/>
                <w:szCs w:val="20"/>
              </w:rPr>
            </w:pPr>
            <w:r w:rsidRPr="00D65690">
              <w:rPr>
                <w:rFonts w:ascii="Arial" w:hAnsi="Arial" w:cs="Arial"/>
                <w:b/>
                <w:i/>
                <w:color w:val="000000"/>
                <w:sz w:val="20"/>
                <w:szCs w:val="20"/>
              </w:rPr>
              <w:t xml:space="preserve">12 hónapnál nem régebbi keltezésű eredeti határozat ÉS </w:t>
            </w:r>
          </w:p>
          <w:p w:rsidR="00555836" w:rsidRPr="00D65690" w:rsidRDefault="00D65690">
            <w:pPr>
              <w:pStyle w:val="Listaszerbekezds"/>
              <w:numPr>
                <w:ilvl w:val="0"/>
                <w:numId w:val="39"/>
              </w:numPr>
              <w:autoSpaceDE w:val="0"/>
              <w:autoSpaceDN w:val="0"/>
              <w:adjustRightInd w:val="0"/>
              <w:spacing w:after="0" w:line="240" w:lineRule="auto"/>
              <w:jc w:val="both"/>
              <w:rPr>
                <w:rFonts w:ascii="Arial" w:hAnsi="Arial" w:cs="Arial"/>
                <w:b/>
                <w:i/>
                <w:color w:val="000000"/>
                <w:sz w:val="20"/>
                <w:szCs w:val="20"/>
              </w:rPr>
            </w:pPr>
            <w:r w:rsidRPr="00D65690">
              <w:rPr>
                <w:rFonts w:ascii="Arial" w:hAnsi="Arial" w:cs="Arial"/>
                <w:b/>
                <w:i/>
                <w:color w:val="000000"/>
                <w:sz w:val="20"/>
                <w:szCs w:val="20"/>
              </w:rPr>
              <w:t>Nyugdíjfolyósító Igazgatóság által utalt járadék esetén év eleji jogcímrészletező benyújtása kötelező</w:t>
            </w:r>
          </w:p>
          <w:p w:rsidR="00555836" w:rsidRPr="00D65690" w:rsidRDefault="00555836">
            <w:pPr>
              <w:autoSpaceDE w:val="0"/>
              <w:autoSpaceDN w:val="0"/>
              <w:adjustRightInd w:val="0"/>
              <w:jc w:val="both"/>
              <w:rPr>
                <w:rFonts w:ascii="Arial" w:hAnsi="Arial" w:cs="Arial"/>
                <w:b/>
                <w:i/>
                <w:color w:val="000000"/>
                <w:sz w:val="20"/>
                <w:szCs w:val="20"/>
              </w:rPr>
            </w:pPr>
          </w:p>
          <w:p w:rsidR="00555836" w:rsidRPr="00D65690" w:rsidRDefault="00D65690">
            <w:pPr>
              <w:autoSpaceDE w:val="0"/>
              <w:autoSpaceDN w:val="0"/>
              <w:adjustRightInd w:val="0"/>
              <w:jc w:val="both"/>
              <w:rPr>
                <w:rFonts w:ascii="Arial" w:hAnsi="Arial" w:cs="Arial"/>
                <w:b/>
                <w:i/>
                <w:color w:val="000000"/>
                <w:sz w:val="20"/>
                <w:szCs w:val="20"/>
              </w:rPr>
            </w:pPr>
            <w:r w:rsidRPr="00D65690">
              <w:rPr>
                <w:rFonts w:ascii="Arial" w:hAnsi="Arial" w:cs="Arial"/>
                <w:b/>
                <w:i/>
                <w:color w:val="000000"/>
                <w:sz w:val="20"/>
                <w:szCs w:val="20"/>
                <w:u w:val="single"/>
              </w:rPr>
              <w:t>Vakok személyi járadéka</w:t>
            </w:r>
          </w:p>
          <w:p w:rsidR="00555836" w:rsidRPr="00D65690" w:rsidRDefault="00D65690">
            <w:pPr>
              <w:autoSpaceDE w:val="0"/>
              <w:autoSpaceDN w:val="0"/>
              <w:adjustRightInd w:val="0"/>
              <w:jc w:val="both"/>
              <w:rPr>
                <w:rFonts w:ascii="Arial" w:hAnsi="Arial" w:cs="Arial"/>
                <w:b/>
                <w:i/>
                <w:color w:val="000000"/>
                <w:sz w:val="20"/>
                <w:szCs w:val="20"/>
              </w:rPr>
            </w:pPr>
            <w:r w:rsidRPr="00D65690">
              <w:rPr>
                <w:rFonts w:ascii="Arial" w:hAnsi="Arial" w:cs="Arial"/>
                <w:b/>
                <w:i/>
                <w:color w:val="000000"/>
                <w:sz w:val="20"/>
                <w:szCs w:val="20"/>
              </w:rPr>
              <w:t>Amennyiben a nevezett jövedelem típus nem érkezik legalább hat hónapja OTP-s bankszámlára:</w:t>
            </w:r>
          </w:p>
          <w:p w:rsidR="00555836" w:rsidRPr="00D65690" w:rsidRDefault="00D65690">
            <w:pPr>
              <w:pStyle w:val="Listaszerbekezds"/>
              <w:numPr>
                <w:ilvl w:val="0"/>
                <w:numId w:val="39"/>
              </w:numPr>
              <w:autoSpaceDE w:val="0"/>
              <w:autoSpaceDN w:val="0"/>
              <w:adjustRightInd w:val="0"/>
              <w:spacing w:after="0" w:line="240" w:lineRule="auto"/>
              <w:jc w:val="both"/>
              <w:rPr>
                <w:rFonts w:ascii="Arial" w:hAnsi="Arial" w:cs="Arial"/>
                <w:b/>
                <w:i/>
                <w:color w:val="000000"/>
                <w:sz w:val="20"/>
                <w:szCs w:val="20"/>
              </w:rPr>
            </w:pPr>
            <w:r w:rsidRPr="00D65690">
              <w:rPr>
                <w:rFonts w:ascii="Arial" w:hAnsi="Arial" w:cs="Arial"/>
                <w:b/>
                <w:i/>
                <w:color w:val="000000"/>
                <w:sz w:val="20"/>
                <w:szCs w:val="20"/>
              </w:rPr>
              <w:t>Eredeti határozat ÉS</w:t>
            </w:r>
          </w:p>
          <w:p w:rsidR="00555836" w:rsidRPr="00D65690" w:rsidRDefault="00D65690">
            <w:pPr>
              <w:pStyle w:val="Listaszerbekezds"/>
              <w:numPr>
                <w:ilvl w:val="0"/>
                <w:numId w:val="39"/>
              </w:numPr>
              <w:autoSpaceDE w:val="0"/>
              <w:autoSpaceDN w:val="0"/>
              <w:adjustRightInd w:val="0"/>
              <w:spacing w:after="0" w:line="240" w:lineRule="auto"/>
              <w:jc w:val="both"/>
              <w:rPr>
                <w:rFonts w:ascii="Arial" w:hAnsi="Arial" w:cs="Arial"/>
                <w:b/>
                <w:i/>
                <w:color w:val="000000"/>
                <w:sz w:val="20"/>
                <w:szCs w:val="20"/>
              </w:rPr>
            </w:pPr>
            <w:r w:rsidRPr="00D65690">
              <w:rPr>
                <w:rFonts w:ascii="Arial" w:hAnsi="Arial" w:cs="Arial"/>
                <w:b/>
                <w:i/>
                <w:color w:val="000000"/>
                <w:sz w:val="20"/>
                <w:szCs w:val="20"/>
              </w:rPr>
              <w:t>év eleji részletező VAGY</w:t>
            </w:r>
          </w:p>
          <w:p w:rsidR="00555836" w:rsidRPr="00D65690" w:rsidRDefault="00D65690">
            <w:pPr>
              <w:pStyle w:val="Listaszerbekezds"/>
              <w:numPr>
                <w:ilvl w:val="0"/>
                <w:numId w:val="39"/>
              </w:numPr>
              <w:autoSpaceDE w:val="0"/>
              <w:autoSpaceDN w:val="0"/>
              <w:adjustRightInd w:val="0"/>
              <w:spacing w:after="0" w:line="240" w:lineRule="auto"/>
              <w:jc w:val="both"/>
              <w:rPr>
                <w:rFonts w:ascii="Arial" w:hAnsi="Arial" w:cs="Arial"/>
                <w:b/>
                <w:i/>
                <w:color w:val="000000"/>
                <w:sz w:val="20"/>
                <w:szCs w:val="20"/>
              </w:rPr>
            </w:pPr>
            <w:r w:rsidRPr="00D65690">
              <w:rPr>
                <w:rFonts w:ascii="Arial" w:hAnsi="Arial" w:cs="Arial"/>
                <w:b/>
                <w:i/>
                <w:color w:val="000000"/>
                <w:sz w:val="20"/>
                <w:szCs w:val="20"/>
              </w:rPr>
              <w:t xml:space="preserve">30 napnál nem régebbi keltezésű Nyugdíjfolyósító Igazgatóság /Kormányhivatal által kiállított igazolás </w:t>
            </w:r>
          </w:p>
          <w:p w:rsidR="00555836" w:rsidRPr="00D65690" w:rsidRDefault="00555836">
            <w:pPr>
              <w:autoSpaceDE w:val="0"/>
              <w:autoSpaceDN w:val="0"/>
              <w:adjustRightInd w:val="0"/>
              <w:jc w:val="both"/>
              <w:rPr>
                <w:rFonts w:ascii="Arial" w:hAnsi="Arial" w:cs="Arial"/>
                <w:b/>
                <w:i/>
                <w:color w:val="000000"/>
                <w:sz w:val="20"/>
                <w:szCs w:val="20"/>
              </w:rPr>
            </w:pPr>
          </w:p>
          <w:p w:rsidR="00555836" w:rsidRPr="00D65690" w:rsidRDefault="00D65690">
            <w:pPr>
              <w:autoSpaceDE w:val="0"/>
              <w:autoSpaceDN w:val="0"/>
              <w:adjustRightInd w:val="0"/>
              <w:jc w:val="both"/>
              <w:rPr>
                <w:rFonts w:ascii="Arial" w:hAnsi="Arial" w:cs="Arial"/>
                <w:b/>
                <w:i/>
                <w:color w:val="000000"/>
                <w:sz w:val="20"/>
                <w:szCs w:val="20"/>
                <w:u w:val="single"/>
              </w:rPr>
            </w:pPr>
            <w:r w:rsidRPr="00D65690">
              <w:rPr>
                <w:rFonts w:ascii="Arial" w:hAnsi="Arial" w:cs="Arial"/>
                <w:b/>
                <w:i/>
                <w:color w:val="000000"/>
                <w:sz w:val="20"/>
                <w:szCs w:val="20"/>
                <w:u w:val="single"/>
              </w:rPr>
              <w:t>Ápolási díj /tartós ápolást végzők támogatása</w:t>
            </w:r>
          </w:p>
          <w:p w:rsidR="00555836" w:rsidRPr="00D65690" w:rsidRDefault="00D65690">
            <w:pPr>
              <w:autoSpaceDE w:val="0"/>
              <w:autoSpaceDN w:val="0"/>
              <w:adjustRightInd w:val="0"/>
              <w:jc w:val="both"/>
              <w:rPr>
                <w:rFonts w:ascii="Arial" w:hAnsi="Arial" w:cs="Arial"/>
                <w:b/>
                <w:i/>
                <w:color w:val="000000"/>
                <w:sz w:val="20"/>
                <w:szCs w:val="20"/>
              </w:rPr>
            </w:pPr>
            <w:r w:rsidRPr="00D65690">
              <w:rPr>
                <w:rFonts w:ascii="Arial" w:hAnsi="Arial" w:cs="Arial"/>
                <w:b/>
                <w:i/>
                <w:color w:val="000000"/>
                <w:sz w:val="20"/>
                <w:szCs w:val="20"/>
              </w:rPr>
              <w:t xml:space="preserve">Függetlenül attól, hogy a nevezett jövedelem típus legalább hat hónapja OTP-s bankszámlára érkezik-e : </w:t>
            </w:r>
          </w:p>
          <w:p w:rsidR="00555836" w:rsidRPr="00D65690" w:rsidRDefault="00D65690">
            <w:pPr>
              <w:pStyle w:val="Listaszerbekezds"/>
              <w:numPr>
                <w:ilvl w:val="0"/>
                <w:numId w:val="39"/>
              </w:numPr>
              <w:autoSpaceDE w:val="0"/>
              <w:autoSpaceDN w:val="0"/>
              <w:adjustRightInd w:val="0"/>
              <w:spacing w:after="0" w:line="240" w:lineRule="auto"/>
              <w:jc w:val="both"/>
              <w:rPr>
                <w:rFonts w:ascii="Arial" w:hAnsi="Arial" w:cs="Arial"/>
                <w:b/>
                <w:i/>
                <w:color w:val="000000"/>
                <w:sz w:val="20"/>
                <w:szCs w:val="20"/>
              </w:rPr>
            </w:pPr>
            <w:r w:rsidRPr="00D65690">
              <w:rPr>
                <w:rFonts w:ascii="Arial" w:hAnsi="Arial" w:cs="Arial"/>
                <w:b/>
                <w:i/>
                <w:color w:val="000000"/>
                <w:sz w:val="20"/>
                <w:szCs w:val="20"/>
              </w:rPr>
              <w:t>Eredeti határozat VAGY</w:t>
            </w:r>
          </w:p>
          <w:p w:rsidR="00555836" w:rsidRPr="00D65690" w:rsidRDefault="00D65690">
            <w:pPr>
              <w:pStyle w:val="Listaszerbekezds"/>
              <w:numPr>
                <w:ilvl w:val="0"/>
                <w:numId w:val="39"/>
              </w:numPr>
              <w:autoSpaceDE w:val="0"/>
              <w:autoSpaceDN w:val="0"/>
              <w:adjustRightInd w:val="0"/>
              <w:spacing w:after="0" w:line="240" w:lineRule="auto"/>
              <w:jc w:val="both"/>
              <w:rPr>
                <w:rFonts w:ascii="Arial" w:hAnsi="Arial" w:cs="Arial"/>
                <w:b/>
                <w:i/>
                <w:color w:val="000000"/>
                <w:sz w:val="20"/>
                <w:szCs w:val="20"/>
              </w:rPr>
            </w:pPr>
            <w:r w:rsidRPr="00D65690">
              <w:rPr>
                <w:rFonts w:ascii="Arial" w:hAnsi="Arial" w:cs="Arial"/>
                <w:b/>
                <w:i/>
                <w:sz w:val="20"/>
                <w:szCs w:val="20"/>
              </w:rPr>
              <w:t>amennyiben az eredeti határozat kiállítása óta volt felülvizsgálat, akkor a felülvizsgálat eredményét tartalmazó határozat VAGY</w:t>
            </w:r>
          </w:p>
          <w:p w:rsidR="00555836" w:rsidRPr="00D65690" w:rsidRDefault="00D65690">
            <w:pPr>
              <w:pStyle w:val="Listaszerbekezds"/>
              <w:numPr>
                <w:ilvl w:val="0"/>
                <w:numId w:val="39"/>
              </w:numPr>
              <w:autoSpaceDE w:val="0"/>
              <w:autoSpaceDN w:val="0"/>
              <w:adjustRightInd w:val="0"/>
              <w:spacing w:after="0" w:line="240" w:lineRule="auto"/>
              <w:jc w:val="both"/>
              <w:rPr>
                <w:rFonts w:ascii="Arial" w:hAnsi="Arial" w:cs="Arial"/>
                <w:b/>
                <w:i/>
                <w:color w:val="000000"/>
                <w:sz w:val="20"/>
                <w:szCs w:val="20"/>
              </w:rPr>
            </w:pPr>
            <w:r w:rsidRPr="00D65690">
              <w:rPr>
                <w:rFonts w:ascii="Arial" w:hAnsi="Arial" w:cs="Arial"/>
                <w:b/>
                <w:i/>
                <w:color w:val="000000"/>
                <w:sz w:val="20"/>
                <w:szCs w:val="20"/>
              </w:rPr>
              <w:t>30 napnál nem régebbi keltezésű folyósító szerv által kiállított igazolás</w:t>
            </w:r>
          </w:p>
          <w:p w:rsidR="00555836" w:rsidRPr="00D65690" w:rsidRDefault="00D65690">
            <w:pPr>
              <w:autoSpaceDE w:val="0"/>
              <w:autoSpaceDN w:val="0"/>
              <w:adjustRightInd w:val="0"/>
              <w:jc w:val="both"/>
              <w:rPr>
                <w:rFonts w:ascii="Arial" w:hAnsi="Arial" w:cs="Arial"/>
                <w:b/>
                <w:i/>
                <w:color w:val="000000"/>
                <w:sz w:val="20"/>
                <w:szCs w:val="20"/>
              </w:rPr>
            </w:pPr>
            <w:r w:rsidRPr="00D65690">
              <w:rPr>
                <w:rFonts w:ascii="Arial" w:hAnsi="Arial" w:cs="Arial"/>
                <w:b/>
                <w:i/>
                <w:color w:val="000000"/>
                <w:sz w:val="20"/>
                <w:szCs w:val="20"/>
              </w:rPr>
              <w:t>A benyújtott igazolásnak tartalmaznia kell a jogosultságot, és a lejárati dátumot.</w:t>
            </w:r>
          </w:p>
          <w:p w:rsidR="00555836" w:rsidRPr="00D65690" w:rsidRDefault="00555836">
            <w:pPr>
              <w:autoSpaceDE w:val="0"/>
              <w:autoSpaceDN w:val="0"/>
              <w:adjustRightInd w:val="0"/>
              <w:jc w:val="both"/>
              <w:rPr>
                <w:rFonts w:ascii="Arial" w:hAnsi="Arial" w:cs="Arial"/>
                <w:b/>
                <w:i/>
                <w:color w:val="000000"/>
                <w:sz w:val="20"/>
                <w:szCs w:val="20"/>
              </w:rPr>
            </w:pPr>
          </w:p>
          <w:p w:rsidR="00555836" w:rsidRPr="00D65690" w:rsidRDefault="00D65690">
            <w:pPr>
              <w:autoSpaceDE w:val="0"/>
              <w:autoSpaceDN w:val="0"/>
              <w:adjustRightInd w:val="0"/>
              <w:jc w:val="both"/>
              <w:rPr>
                <w:rFonts w:ascii="Arial" w:hAnsi="Arial" w:cs="Arial"/>
                <w:b/>
                <w:i/>
                <w:color w:val="000000"/>
                <w:sz w:val="20"/>
                <w:szCs w:val="20"/>
                <w:u w:val="single"/>
              </w:rPr>
            </w:pPr>
            <w:r w:rsidRPr="00D65690">
              <w:rPr>
                <w:rFonts w:ascii="Arial" w:hAnsi="Arial" w:cs="Arial"/>
                <w:b/>
                <w:i/>
                <w:color w:val="000000"/>
                <w:sz w:val="20"/>
                <w:szCs w:val="20"/>
                <w:u w:val="single"/>
              </w:rPr>
              <w:t>Pénzellátást helyettesítő jövedelem kiegészítés</w:t>
            </w:r>
          </w:p>
          <w:p w:rsidR="00555836" w:rsidRPr="00D65690" w:rsidRDefault="00D65690">
            <w:pPr>
              <w:autoSpaceDE w:val="0"/>
              <w:autoSpaceDN w:val="0"/>
              <w:adjustRightInd w:val="0"/>
              <w:jc w:val="both"/>
              <w:rPr>
                <w:rFonts w:ascii="Arial" w:hAnsi="Arial" w:cs="Arial"/>
                <w:b/>
                <w:i/>
                <w:color w:val="000000"/>
                <w:sz w:val="20"/>
                <w:szCs w:val="20"/>
              </w:rPr>
            </w:pPr>
            <w:r w:rsidRPr="00D65690">
              <w:rPr>
                <w:rFonts w:ascii="Arial" w:hAnsi="Arial" w:cs="Arial"/>
                <w:b/>
                <w:i/>
                <w:color w:val="000000"/>
                <w:sz w:val="20"/>
                <w:szCs w:val="20"/>
              </w:rPr>
              <w:t>Amennyiben a nevezett jövedelem típus nem érkezik legalább hat hónapja OTP-s bankszámlára:</w:t>
            </w:r>
          </w:p>
          <w:p w:rsidR="00555836" w:rsidRPr="00D65690" w:rsidRDefault="00D65690">
            <w:pPr>
              <w:pStyle w:val="Listaszerbekezds"/>
              <w:numPr>
                <w:ilvl w:val="0"/>
                <w:numId w:val="39"/>
              </w:numPr>
              <w:autoSpaceDE w:val="0"/>
              <w:autoSpaceDN w:val="0"/>
              <w:adjustRightInd w:val="0"/>
              <w:spacing w:after="0" w:line="240" w:lineRule="auto"/>
              <w:jc w:val="both"/>
              <w:rPr>
                <w:rFonts w:ascii="Arial" w:hAnsi="Arial" w:cs="Arial"/>
                <w:b/>
                <w:i/>
                <w:color w:val="000000"/>
                <w:sz w:val="20"/>
                <w:szCs w:val="20"/>
              </w:rPr>
            </w:pPr>
            <w:r w:rsidRPr="00D65690">
              <w:rPr>
                <w:rFonts w:ascii="Arial" w:hAnsi="Arial" w:cs="Arial"/>
                <w:b/>
                <w:i/>
                <w:color w:val="000000"/>
                <w:sz w:val="20"/>
                <w:szCs w:val="20"/>
              </w:rPr>
              <w:t>Munkáltató által kiállított 30 napnál nem régebbi keltezésű igazolás a pénzellátást helyettesítő jövedelem kiegészítés mértékéről</w:t>
            </w:r>
          </w:p>
          <w:p w:rsidR="00555836" w:rsidRPr="00D65690" w:rsidRDefault="00555836">
            <w:pPr>
              <w:autoSpaceDE w:val="0"/>
              <w:autoSpaceDN w:val="0"/>
              <w:adjustRightInd w:val="0"/>
              <w:jc w:val="both"/>
              <w:rPr>
                <w:rFonts w:ascii="Arial" w:hAnsi="Arial" w:cs="Arial"/>
                <w:b/>
                <w:i/>
                <w:color w:val="000000"/>
                <w:sz w:val="20"/>
                <w:szCs w:val="20"/>
              </w:rPr>
            </w:pPr>
          </w:p>
          <w:p w:rsidR="00555836" w:rsidRPr="00D65690" w:rsidRDefault="00D65690">
            <w:pPr>
              <w:autoSpaceDE w:val="0"/>
              <w:autoSpaceDN w:val="0"/>
              <w:adjustRightInd w:val="0"/>
              <w:jc w:val="both"/>
              <w:rPr>
                <w:rFonts w:ascii="Arial" w:hAnsi="Arial" w:cs="Arial"/>
                <w:b/>
                <w:i/>
                <w:color w:val="000000"/>
                <w:sz w:val="20"/>
                <w:szCs w:val="20"/>
                <w:u w:val="single"/>
              </w:rPr>
            </w:pPr>
            <w:r w:rsidRPr="00D65690">
              <w:rPr>
                <w:rFonts w:ascii="Arial" w:hAnsi="Arial" w:cs="Arial"/>
                <w:b/>
                <w:i/>
                <w:color w:val="000000"/>
                <w:sz w:val="20"/>
                <w:szCs w:val="20"/>
                <w:u w:val="single"/>
              </w:rPr>
              <w:t>Rezidensi ösztöndíj</w:t>
            </w:r>
          </w:p>
          <w:p w:rsidR="00555836" w:rsidRPr="00D65690" w:rsidRDefault="00D65690">
            <w:pPr>
              <w:autoSpaceDE w:val="0"/>
              <w:autoSpaceDN w:val="0"/>
              <w:adjustRightInd w:val="0"/>
              <w:jc w:val="both"/>
              <w:rPr>
                <w:rFonts w:ascii="Arial" w:hAnsi="Arial" w:cs="Arial"/>
                <w:b/>
                <w:i/>
                <w:color w:val="000000"/>
                <w:sz w:val="20"/>
                <w:szCs w:val="20"/>
              </w:rPr>
            </w:pPr>
            <w:r w:rsidRPr="00D65690">
              <w:rPr>
                <w:rFonts w:ascii="Arial" w:hAnsi="Arial" w:cs="Arial"/>
                <w:b/>
                <w:i/>
                <w:color w:val="000000"/>
                <w:sz w:val="20"/>
                <w:szCs w:val="20"/>
              </w:rPr>
              <w:t xml:space="preserve">Függetlenül attól, hogy a nevezett jövedelem típus legalább hat hónapja OTP-s bankszámlára érkezik-e: </w:t>
            </w:r>
          </w:p>
          <w:p w:rsidR="00555836" w:rsidRPr="00D65690" w:rsidRDefault="00D65690">
            <w:pPr>
              <w:pStyle w:val="Listaszerbekezds"/>
              <w:numPr>
                <w:ilvl w:val="0"/>
                <w:numId w:val="39"/>
              </w:numPr>
              <w:autoSpaceDE w:val="0"/>
              <w:autoSpaceDN w:val="0"/>
              <w:adjustRightInd w:val="0"/>
              <w:spacing w:after="0" w:line="240" w:lineRule="auto"/>
              <w:jc w:val="both"/>
              <w:rPr>
                <w:rFonts w:ascii="Arial" w:hAnsi="Arial" w:cs="Arial"/>
                <w:b/>
                <w:i/>
                <w:color w:val="000000"/>
                <w:sz w:val="20"/>
                <w:szCs w:val="20"/>
              </w:rPr>
            </w:pPr>
            <w:r w:rsidRPr="00D65690">
              <w:rPr>
                <w:rFonts w:ascii="Arial" w:hAnsi="Arial" w:cs="Arial"/>
                <w:b/>
                <w:i/>
                <w:color w:val="000000"/>
                <w:sz w:val="20"/>
                <w:szCs w:val="20"/>
              </w:rPr>
              <w:t>30 napnál nem régebbi keltezésű Egészségügyi Nyilvántartási és Képzési Központ/(Állami Egészségügyi Ellátó Központ által kiállított igazolás az ösztöndíjra való jogosultságról ÉS</w:t>
            </w:r>
          </w:p>
          <w:p w:rsidR="00555836" w:rsidRPr="00D65690" w:rsidRDefault="00D65690">
            <w:pPr>
              <w:autoSpaceDE w:val="0"/>
              <w:autoSpaceDN w:val="0"/>
              <w:adjustRightInd w:val="0"/>
              <w:jc w:val="both"/>
              <w:rPr>
                <w:rFonts w:ascii="Arial" w:hAnsi="Arial" w:cs="Arial"/>
                <w:b/>
                <w:i/>
                <w:color w:val="000000"/>
                <w:sz w:val="20"/>
                <w:szCs w:val="20"/>
              </w:rPr>
            </w:pPr>
            <w:r w:rsidRPr="00D65690">
              <w:rPr>
                <w:rFonts w:ascii="Arial" w:hAnsi="Arial" w:cs="Arial"/>
                <w:b/>
                <w:i/>
                <w:color w:val="000000"/>
                <w:sz w:val="20"/>
                <w:szCs w:val="20"/>
              </w:rPr>
              <w:t>Amennyiben a nevezett jövedelem típus nem érkezik legalább hat hónapja OTP-s bankszámlára:</w:t>
            </w:r>
          </w:p>
          <w:p w:rsidR="00555836" w:rsidRPr="00D65690" w:rsidRDefault="00D65690">
            <w:pPr>
              <w:pStyle w:val="Listaszerbekezds"/>
              <w:numPr>
                <w:ilvl w:val="0"/>
                <w:numId w:val="39"/>
              </w:numPr>
              <w:autoSpaceDE w:val="0"/>
              <w:autoSpaceDN w:val="0"/>
              <w:adjustRightInd w:val="0"/>
              <w:spacing w:after="0" w:line="240" w:lineRule="auto"/>
              <w:jc w:val="both"/>
              <w:rPr>
                <w:rFonts w:ascii="Arial" w:hAnsi="Arial" w:cs="Arial"/>
                <w:b/>
                <w:i/>
                <w:color w:val="000000"/>
                <w:sz w:val="20"/>
                <w:szCs w:val="20"/>
              </w:rPr>
            </w:pPr>
            <w:r w:rsidRPr="00D65690">
              <w:rPr>
                <w:rFonts w:ascii="Arial" w:hAnsi="Arial" w:cs="Arial"/>
                <w:b/>
                <w:i/>
                <w:color w:val="000000"/>
                <w:sz w:val="20"/>
                <w:szCs w:val="20"/>
              </w:rPr>
              <w:t xml:space="preserve">Jövedelem jóváírást tartalmazó 3 havi bankszámlakivonat, VAGY </w:t>
            </w:r>
          </w:p>
          <w:p w:rsidR="00555836" w:rsidRPr="00D65690" w:rsidRDefault="00D65690">
            <w:pPr>
              <w:pStyle w:val="Listaszerbekezds"/>
              <w:numPr>
                <w:ilvl w:val="0"/>
                <w:numId w:val="39"/>
              </w:numPr>
              <w:autoSpaceDE w:val="0"/>
              <w:autoSpaceDN w:val="0"/>
              <w:adjustRightInd w:val="0"/>
              <w:spacing w:after="0" w:line="240" w:lineRule="auto"/>
              <w:jc w:val="both"/>
              <w:rPr>
                <w:rFonts w:ascii="Arial" w:hAnsi="Arial" w:cs="Arial"/>
                <w:b/>
                <w:i/>
                <w:color w:val="000000"/>
                <w:sz w:val="20"/>
                <w:szCs w:val="20"/>
              </w:rPr>
            </w:pPr>
            <w:r w:rsidRPr="00D65690">
              <w:rPr>
                <w:rFonts w:ascii="Arial" w:hAnsi="Arial" w:cs="Arial"/>
                <w:b/>
                <w:i/>
                <w:color w:val="000000"/>
                <w:sz w:val="20"/>
                <w:szCs w:val="20"/>
              </w:rPr>
              <w:t>30 napnál nem régebbi munkáltatói jövedelemigazolás (OTP vagy MNB nyomtatvány)</w:t>
            </w:r>
          </w:p>
          <w:p w:rsidR="00555836" w:rsidRPr="00D65690" w:rsidRDefault="00555836">
            <w:pPr>
              <w:autoSpaceDE w:val="0"/>
              <w:autoSpaceDN w:val="0"/>
              <w:adjustRightInd w:val="0"/>
              <w:jc w:val="both"/>
              <w:rPr>
                <w:rFonts w:ascii="Arial" w:hAnsi="Arial" w:cs="Arial"/>
                <w:b/>
                <w:i/>
                <w:color w:val="000000"/>
                <w:sz w:val="20"/>
                <w:szCs w:val="20"/>
              </w:rPr>
            </w:pPr>
          </w:p>
          <w:p w:rsidR="00555836" w:rsidRPr="00D65690" w:rsidRDefault="00D65690">
            <w:pPr>
              <w:autoSpaceDE w:val="0"/>
              <w:autoSpaceDN w:val="0"/>
              <w:adjustRightInd w:val="0"/>
              <w:jc w:val="both"/>
              <w:rPr>
                <w:rFonts w:ascii="Arial" w:hAnsi="Arial" w:cs="Arial"/>
                <w:b/>
                <w:i/>
                <w:color w:val="000000"/>
                <w:sz w:val="20"/>
                <w:szCs w:val="20"/>
                <w:u w:val="single"/>
              </w:rPr>
            </w:pPr>
            <w:r w:rsidRPr="00D65690">
              <w:rPr>
                <w:rFonts w:ascii="Arial" w:hAnsi="Arial" w:cs="Arial"/>
                <w:b/>
                <w:i/>
                <w:color w:val="000000"/>
                <w:sz w:val="20"/>
                <w:szCs w:val="20"/>
                <w:u w:val="single"/>
              </w:rPr>
              <w:t>Fiatal szakorvosok támogatása</w:t>
            </w:r>
          </w:p>
          <w:p w:rsidR="00555836" w:rsidRPr="00D65690" w:rsidRDefault="00D65690">
            <w:pPr>
              <w:autoSpaceDE w:val="0"/>
              <w:autoSpaceDN w:val="0"/>
              <w:adjustRightInd w:val="0"/>
              <w:jc w:val="both"/>
              <w:rPr>
                <w:rFonts w:ascii="Arial" w:hAnsi="Arial" w:cs="Arial"/>
                <w:b/>
                <w:i/>
                <w:color w:val="000000"/>
                <w:sz w:val="20"/>
                <w:szCs w:val="20"/>
              </w:rPr>
            </w:pPr>
            <w:r w:rsidRPr="00D65690">
              <w:rPr>
                <w:rFonts w:ascii="Arial" w:hAnsi="Arial" w:cs="Arial"/>
                <w:b/>
                <w:i/>
                <w:color w:val="000000"/>
                <w:sz w:val="20"/>
                <w:szCs w:val="20"/>
              </w:rPr>
              <w:t xml:space="preserve">Függetlenül attól, hogy a nevezett jövedelem típus legalább hat hónapja OTP-s bankszámlára érkezik-e: </w:t>
            </w:r>
          </w:p>
          <w:p w:rsidR="00555836" w:rsidRPr="00D65690" w:rsidRDefault="00D65690">
            <w:pPr>
              <w:pStyle w:val="Listaszerbekezds"/>
              <w:numPr>
                <w:ilvl w:val="0"/>
                <w:numId w:val="39"/>
              </w:numPr>
              <w:autoSpaceDE w:val="0"/>
              <w:autoSpaceDN w:val="0"/>
              <w:adjustRightInd w:val="0"/>
              <w:spacing w:after="0" w:line="240" w:lineRule="auto"/>
              <w:jc w:val="both"/>
              <w:rPr>
                <w:rFonts w:ascii="Arial" w:hAnsi="Arial" w:cs="Arial"/>
                <w:b/>
                <w:i/>
                <w:color w:val="000000"/>
                <w:sz w:val="20"/>
                <w:szCs w:val="20"/>
              </w:rPr>
            </w:pPr>
            <w:bookmarkStart w:id="8" w:name="PIDe3a61f36-ba52-4361-880e-9e16d74bb82c"/>
            <w:bookmarkEnd w:id="8"/>
            <w:r w:rsidRPr="00D65690">
              <w:rPr>
                <w:rFonts w:ascii="Arial" w:hAnsi="Arial" w:cs="Arial"/>
                <w:b/>
                <w:i/>
                <w:color w:val="000000"/>
                <w:sz w:val="20"/>
                <w:szCs w:val="20"/>
              </w:rPr>
              <w:t>30 napnál nem régebbi keltezésű munkáltató, vagy Szolgáltató OEP/ Nemzeti Egészségbiztosítási Alapkezelő által kiállított igazolás, amely tartalmazza a jogosultság időtartamát és összegét</w:t>
            </w:r>
          </w:p>
          <w:p w:rsidR="00555836" w:rsidRPr="00D65690" w:rsidRDefault="00D65690">
            <w:pPr>
              <w:autoSpaceDE w:val="0"/>
              <w:autoSpaceDN w:val="0"/>
              <w:adjustRightInd w:val="0"/>
              <w:jc w:val="both"/>
              <w:rPr>
                <w:rFonts w:ascii="Arial" w:hAnsi="Arial" w:cs="Arial"/>
                <w:b/>
                <w:i/>
                <w:color w:val="000000"/>
                <w:sz w:val="20"/>
                <w:szCs w:val="20"/>
              </w:rPr>
            </w:pPr>
            <w:r w:rsidRPr="00D65690">
              <w:rPr>
                <w:rFonts w:ascii="Arial" w:hAnsi="Arial" w:cs="Arial"/>
                <w:b/>
                <w:i/>
                <w:color w:val="000000"/>
                <w:sz w:val="20"/>
                <w:szCs w:val="20"/>
              </w:rPr>
              <w:t>Amennyiben a nevezett jövedelem típus nem érkezik legalább hat hónapja OTP-s bankszámlára:</w:t>
            </w:r>
          </w:p>
          <w:p w:rsidR="00555836" w:rsidRPr="00D65690" w:rsidRDefault="00D65690">
            <w:pPr>
              <w:pStyle w:val="Listaszerbekezds"/>
              <w:numPr>
                <w:ilvl w:val="0"/>
                <w:numId w:val="39"/>
              </w:numPr>
              <w:autoSpaceDE w:val="0"/>
              <w:autoSpaceDN w:val="0"/>
              <w:adjustRightInd w:val="0"/>
              <w:spacing w:after="0" w:line="240" w:lineRule="auto"/>
              <w:jc w:val="both"/>
              <w:rPr>
                <w:rFonts w:ascii="Arial" w:hAnsi="Arial" w:cs="Arial"/>
                <w:b/>
                <w:i/>
                <w:color w:val="000000"/>
                <w:sz w:val="20"/>
                <w:szCs w:val="20"/>
              </w:rPr>
            </w:pPr>
            <w:r w:rsidRPr="00D65690">
              <w:rPr>
                <w:rFonts w:ascii="Arial" w:hAnsi="Arial" w:cs="Arial"/>
                <w:b/>
                <w:i/>
                <w:color w:val="000000"/>
                <w:sz w:val="20"/>
                <w:szCs w:val="20"/>
              </w:rPr>
              <w:t xml:space="preserve">Jövedelem jóváírást tartalmazó 3 havi bankszámlakivonat, VAGY </w:t>
            </w:r>
          </w:p>
          <w:p w:rsidR="00555836" w:rsidRPr="00D65690" w:rsidRDefault="00D65690">
            <w:pPr>
              <w:pStyle w:val="Listaszerbekezds"/>
              <w:numPr>
                <w:ilvl w:val="0"/>
                <w:numId w:val="39"/>
              </w:numPr>
              <w:autoSpaceDE w:val="0"/>
              <w:autoSpaceDN w:val="0"/>
              <w:adjustRightInd w:val="0"/>
              <w:spacing w:after="0" w:line="240" w:lineRule="auto"/>
              <w:jc w:val="both"/>
              <w:rPr>
                <w:rFonts w:ascii="Arial" w:hAnsi="Arial" w:cs="Arial"/>
                <w:b/>
                <w:i/>
                <w:color w:val="000000"/>
                <w:sz w:val="20"/>
                <w:szCs w:val="20"/>
              </w:rPr>
            </w:pPr>
            <w:r w:rsidRPr="00D65690">
              <w:rPr>
                <w:rFonts w:ascii="Arial" w:hAnsi="Arial" w:cs="Arial"/>
                <w:b/>
                <w:i/>
                <w:color w:val="000000"/>
                <w:sz w:val="20"/>
                <w:szCs w:val="20"/>
              </w:rPr>
              <w:lastRenderedPageBreak/>
              <w:t>30 napnál nem régebbi munkáltatói jövedelemigazolás (OTP vagy MNB nyomtatvány)</w:t>
            </w:r>
          </w:p>
          <w:p w:rsidR="00555836" w:rsidRPr="00D65690" w:rsidRDefault="00555836">
            <w:pPr>
              <w:autoSpaceDE w:val="0"/>
              <w:autoSpaceDN w:val="0"/>
              <w:adjustRightInd w:val="0"/>
              <w:jc w:val="both"/>
              <w:rPr>
                <w:rFonts w:ascii="Arial" w:hAnsi="Arial" w:cs="Arial"/>
                <w:b/>
                <w:i/>
                <w:color w:val="000000"/>
                <w:sz w:val="20"/>
                <w:szCs w:val="20"/>
              </w:rPr>
            </w:pPr>
          </w:p>
          <w:p w:rsidR="00555836" w:rsidRPr="00D65690" w:rsidRDefault="00D65690">
            <w:pPr>
              <w:autoSpaceDE w:val="0"/>
              <w:autoSpaceDN w:val="0"/>
              <w:adjustRightInd w:val="0"/>
              <w:jc w:val="both"/>
              <w:rPr>
                <w:rFonts w:ascii="Arial" w:hAnsi="Arial" w:cs="Arial"/>
                <w:b/>
                <w:i/>
                <w:color w:val="000000"/>
                <w:sz w:val="20"/>
                <w:szCs w:val="20"/>
                <w:u w:val="single"/>
              </w:rPr>
            </w:pPr>
            <w:r w:rsidRPr="00D65690">
              <w:rPr>
                <w:rFonts w:ascii="Arial" w:hAnsi="Arial" w:cs="Arial"/>
                <w:b/>
                <w:i/>
                <w:color w:val="000000"/>
                <w:sz w:val="20"/>
                <w:szCs w:val="20"/>
                <w:u w:val="single"/>
              </w:rPr>
              <w:t>Hittanoktatói díj</w:t>
            </w:r>
          </w:p>
          <w:p w:rsidR="00555836" w:rsidRPr="00D65690" w:rsidRDefault="00D65690">
            <w:pPr>
              <w:autoSpaceDE w:val="0"/>
              <w:autoSpaceDN w:val="0"/>
              <w:adjustRightInd w:val="0"/>
              <w:jc w:val="both"/>
              <w:rPr>
                <w:rFonts w:ascii="Arial" w:hAnsi="Arial" w:cs="Arial"/>
                <w:b/>
                <w:i/>
                <w:color w:val="000000"/>
                <w:sz w:val="20"/>
                <w:szCs w:val="20"/>
              </w:rPr>
            </w:pPr>
            <w:r w:rsidRPr="00D65690">
              <w:rPr>
                <w:rFonts w:ascii="Arial" w:hAnsi="Arial" w:cs="Arial"/>
                <w:b/>
                <w:i/>
                <w:color w:val="000000"/>
                <w:sz w:val="20"/>
                <w:szCs w:val="20"/>
              </w:rPr>
              <w:t>Amennyiben a nevezett jövedelem típus nem érkezik legalább hat hónapja OTP-s bankszámlára:</w:t>
            </w:r>
          </w:p>
          <w:p w:rsidR="00555836" w:rsidRPr="00D65690" w:rsidRDefault="00D65690">
            <w:pPr>
              <w:pStyle w:val="Listaszerbekezds"/>
              <w:numPr>
                <w:ilvl w:val="0"/>
                <w:numId w:val="39"/>
              </w:numPr>
              <w:autoSpaceDE w:val="0"/>
              <w:autoSpaceDN w:val="0"/>
              <w:adjustRightInd w:val="0"/>
              <w:spacing w:after="0" w:line="240" w:lineRule="auto"/>
              <w:jc w:val="both"/>
              <w:rPr>
                <w:rFonts w:ascii="Arial" w:hAnsi="Arial" w:cs="Arial"/>
                <w:b/>
                <w:i/>
                <w:color w:val="000000"/>
                <w:sz w:val="20"/>
                <w:szCs w:val="20"/>
              </w:rPr>
            </w:pPr>
            <w:r w:rsidRPr="00D65690">
              <w:rPr>
                <w:rFonts w:ascii="Arial" w:hAnsi="Arial" w:cs="Arial"/>
                <w:b/>
                <w:i/>
                <w:color w:val="000000"/>
                <w:sz w:val="20"/>
                <w:szCs w:val="20"/>
              </w:rPr>
              <w:t xml:space="preserve">jövedelem jóváírást tartalmazó 3 havi bankszámlakivonat, ÉS </w:t>
            </w:r>
          </w:p>
          <w:p w:rsidR="00555836" w:rsidRPr="00D65690" w:rsidRDefault="00D65690">
            <w:pPr>
              <w:pStyle w:val="Listaszerbekezds"/>
              <w:numPr>
                <w:ilvl w:val="0"/>
                <w:numId w:val="39"/>
              </w:numPr>
              <w:autoSpaceDE w:val="0"/>
              <w:autoSpaceDN w:val="0"/>
              <w:adjustRightInd w:val="0"/>
              <w:spacing w:after="0" w:line="240" w:lineRule="auto"/>
              <w:jc w:val="both"/>
              <w:rPr>
                <w:rFonts w:ascii="Arial" w:hAnsi="Arial" w:cs="Arial"/>
                <w:b/>
                <w:i/>
                <w:color w:val="000000"/>
                <w:sz w:val="20"/>
                <w:szCs w:val="20"/>
              </w:rPr>
            </w:pPr>
            <w:r w:rsidRPr="00D65690">
              <w:rPr>
                <w:rFonts w:ascii="Arial" w:hAnsi="Arial" w:cs="Arial"/>
                <w:b/>
                <w:i/>
                <w:color w:val="000000"/>
                <w:sz w:val="20"/>
                <w:szCs w:val="20"/>
              </w:rPr>
              <w:t xml:space="preserve">munkaszerződés, VAGY </w:t>
            </w:r>
          </w:p>
          <w:p w:rsidR="00555836" w:rsidRPr="00D65690" w:rsidRDefault="00D65690">
            <w:pPr>
              <w:pStyle w:val="Listaszerbekezds"/>
              <w:numPr>
                <w:ilvl w:val="0"/>
                <w:numId w:val="39"/>
              </w:numPr>
              <w:autoSpaceDE w:val="0"/>
              <w:autoSpaceDN w:val="0"/>
              <w:adjustRightInd w:val="0"/>
              <w:spacing w:after="0" w:line="240" w:lineRule="auto"/>
              <w:jc w:val="both"/>
              <w:rPr>
                <w:rFonts w:ascii="Arial" w:hAnsi="Arial" w:cs="Arial"/>
                <w:b/>
                <w:i/>
                <w:color w:val="000000"/>
                <w:sz w:val="20"/>
                <w:szCs w:val="20"/>
              </w:rPr>
            </w:pPr>
            <w:r w:rsidRPr="00D65690">
              <w:rPr>
                <w:rFonts w:ascii="Arial" w:hAnsi="Arial" w:cs="Arial"/>
                <w:b/>
                <w:i/>
                <w:color w:val="000000"/>
                <w:sz w:val="20"/>
                <w:szCs w:val="20"/>
              </w:rPr>
              <w:t xml:space="preserve">megbízási szerződés (csak óraadó hitoktatók esetében, VAGY </w:t>
            </w:r>
          </w:p>
          <w:p w:rsidR="00555836" w:rsidRPr="00D65690" w:rsidRDefault="00D65690">
            <w:pPr>
              <w:pStyle w:val="Listaszerbekezds"/>
              <w:numPr>
                <w:ilvl w:val="0"/>
                <w:numId w:val="39"/>
              </w:numPr>
              <w:autoSpaceDE w:val="0"/>
              <w:autoSpaceDN w:val="0"/>
              <w:adjustRightInd w:val="0"/>
              <w:spacing w:after="0" w:line="240" w:lineRule="auto"/>
              <w:jc w:val="both"/>
              <w:rPr>
                <w:rFonts w:ascii="Arial" w:hAnsi="Arial" w:cs="Arial"/>
                <w:b/>
                <w:i/>
                <w:color w:val="000000"/>
                <w:sz w:val="20"/>
                <w:szCs w:val="20"/>
              </w:rPr>
            </w:pPr>
            <w:r w:rsidRPr="00D65690">
              <w:rPr>
                <w:rFonts w:ascii="Arial" w:hAnsi="Arial" w:cs="Arial"/>
                <w:b/>
                <w:i/>
                <w:color w:val="000000"/>
                <w:sz w:val="20"/>
                <w:szCs w:val="20"/>
              </w:rPr>
              <w:t>díjlevél</w:t>
            </w:r>
          </w:p>
          <w:p w:rsidR="00555836" w:rsidRPr="00D65690" w:rsidRDefault="00555836">
            <w:pPr>
              <w:pStyle w:val="Listaszerbekezds"/>
              <w:autoSpaceDE w:val="0"/>
              <w:autoSpaceDN w:val="0"/>
              <w:adjustRightInd w:val="0"/>
              <w:spacing w:after="0" w:line="240" w:lineRule="auto"/>
              <w:jc w:val="both"/>
              <w:rPr>
                <w:rFonts w:ascii="Arial" w:hAnsi="Arial" w:cs="Arial"/>
                <w:b/>
                <w:i/>
                <w:color w:val="000000"/>
                <w:sz w:val="20"/>
                <w:szCs w:val="20"/>
              </w:rPr>
            </w:pPr>
          </w:p>
          <w:p w:rsidR="00555836" w:rsidRPr="00D65690" w:rsidRDefault="00D65690">
            <w:pPr>
              <w:autoSpaceDE w:val="0"/>
              <w:autoSpaceDN w:val="0"/>
              <w:adjustRightInd w:val="0"/>
              <w:jc w:val="both"/>
              <w:rPr>
                <w:rFonts w:ascii="Arial" w:hAnsi="Arial" w:cs="Arial"/>
                <w:b/>
                <w:i/>
                <w:color w:val="000000"/>
                <w:sz w:val="20"/>
                <w:szCs w:val="20"/>
                <w:u w:val="single"/>
              </w:rPr>
            </w:pPr>
            <w:r w:rsidRPr="00D65690">
              <w:rPr>
                <w:rFonts w:ascii="Arial" w:hAnsi="Arial" w:cs="Arial"/>
                <w:b/>
                <w:i/>
                <w:color w:val="000000"/>
                <w:sz w:val="20"/>
                <w:szCs w:val="20"/>
                <w:u w:val="single"/>
              </w:rPr>
              <w:t>Jutalék</w:t>
            </w:r>
          </w:p>
          <w:p w:rsidR="00555836" w:rsidRPr="00D65690" w:rsidRDefault="00D65690">
            <w:pPr>
              <w:autoSpaceDE w:val="0"/>
              <w:autoSpaceDN w:val="0"/>
              <w:adjustRightInd w:val="0"/>
              <w:jc w:val="both"/>
              <w:rPr>
                <w:rFonts w:ascii="Arial" w:hAnsi="Arial" w:cs="Arial"/>
                <w:b/>
                <w:i/>
                <w:color w:val="000000"/>
                <w:sz w:val="20"/>
                <w:szCs w:val="20"/>
              </w:rPr>
            </w:pPr>
            <w:r w:rsidRPr="00D65690">
              <w:rPr>
                <w:rFonts w:ascii="Arial" w:hAnsi="Arial" w:cs="Arial"/>
                <w:b/>
                <w:i/>
                <w:color w:val="000000"/>
                <w:sz w:val="20"/>
                <w:szCs w:val="20"/>
              </w:rPr>
              <w:t xml:space="preserve">Függetlenül attól, hogy a nevezett jövedelem típus legalább hat hónapja OTP-s bankszámlára érkezik-e: </w:t>
            </w:r>
          </w:p>
          <w:p w:rsidR="00555836" w:rsidRPr="00D65690" w:rsidRDefault="00D65690">
            <w:pPr>
              <w:pStyle w:val="Listaszerbekezds"/>
              <w:numPr>
                <w:ilvl w:val="0"/>
                <w:numId w:val="39"/>
              </w:numPr>
              <w:autoSpaceDE w:val="0"/>
              <w:autoSpaceDN w:val="0"/>
              <w:adjustRightInd w:val="0"/>
              <w:spacing w:after="0" w:line="240" w:lineRule="auto"/>
              <w:jc w:val="both"/>
              <w:rPr>
                <w:rFonts w:ascii="Arial" w:hAnsi="Arial" w:cs="Arial"/>
                <w:b/>
                <w:i/>
                <w:color w:val="000000"/>
                <w:sz w:val="20"/>
                <w:szCs w:val="20"/>
              </w:rPr>
            </w:pPr>
            <w:r w:rsidRPr="00D65690">
              <w:rPr>
                <w:rFonts w:ascii="Arial" w:hAnsi="Arial" w:cs="Arial"/>
                <w:b/>
                <w:i/>
                <w:color w:val="000000"/>
                <w:sz w:val="20"/>
                <w:szCs w:val="20"/>
              </w:rPr>
              <w:t>30 napnál nem régebbi munkáltatói jövedelemigazolás (OTP vagy MNB nyomtatványon), amennyiben az ügyfél alkalmazott VAGY</w:t>
            </w:r>
          </w:p>
          <w:p w:rsidR="00555836" w:rsidRPr="00D65690" w:rsidRDefault="00D65690">
            <w:pPr>
              <w:pStyle w:val="Listaszerbekezds"/>
              <w:numPr>
                <w:ilvl w:val="0"/>
                <w:numId w:val="39"/>
              </w:numPr>
              <w:autoSpaceDE w:val="0"/>
              <w:autoSpaceDN w:val="0"/>
              <w:adjustRightInd w:val="0"/>
              <w:spacing w:after="0" w:line="240" w:lineRule="auto"/>
              <w:jc w:val="both"/>
              <w:rPr>
                <w:rFonts w:ascii="Arial" w:hAnsi="Arial" w:cs="Arial"/>
                <w:b/>
                <w:i/>
                <w:color w:val="000000"/>
                <w:sz w:val="20"/>
                <w:szCs w:val="20"/>
              </w:rPr>
            </w:pPr>
            <w:r w:rsidRPr="00D65690">
              <w:rPr>
                <w:rFonts w:ascii="Arial" w:hAnsi="Arial" w:cs="Arial"/>
                <w:b/>
                <w:i/>
                <w:color w:val="000000"/>
                <w:sz w:val="20"/>
                <w:szCs w:val="20"/>
              </w:rPr>
              <w:t>30 napnál nem régebbi NAV jövedelemigazolás, amennyiben az ügyfél vállalkozó</w:t>
            </w:r>
          </w:p>
          <w:p w:rsidR="00555836" w:rsidRPr="00D65690" w:rsidRDefault="00555836">
            <w:pPr>
              <w:autoSpaceDE w:val="0"/>
              <w:autoSpaceDN w:val="0"/>
              <w:adjustRightInd w:val="0"/>
              <w:jc w:val="both"/>
              <w:rPr>
                <w:rFonts w:ascii="Arial" w:hAnsi="Arial" w:cs="Arial"/>
                <w:b/>
                <w:i/>
                <w:color w:val="000000"/>
                <w:sz w:val="20"/>
                <w:szCs w:val="20"/>
                <w:u w:val="single"/>
              </w:rPr>
            </w:pPr>
          </w:p>
          <w:p w:rsidR="00555836" w:rsidRPr="00D65690" w:rsidRDefault="00D65690">
            <w:pPr>
              <w:autoSpaceDE w:val="0"/>
              <w:autoSpaceDN w:val="0"/>
              <w:adjustRightInd w:val="0"/>
              <w:jc w:val="both"/>
              <w:rPr>
                <w:rFonts w:ascii="Arial" w:hAnsi="Arial" w:cs="Arial"/>
                <w:b/>
                <w:i/>
                <w:color w:val="000000"/>
                <w:sz w:val="20"/>
                <w:szCs w:val="20"/>
                <w:u w:val="single"/>
              </w:rPr>
            </w:pPr>
            <w:r w:rsidRPr="00D65690">
              <w:rPr>
                <w:rFonts w:ascii="Arial" w:hAnsi="Arial" w:cs="Arial"/>
                <w:b/>
                <w:i/>
                <w:color w:val="000000"/>
                <w:sz w:val="20"/>
                <w:szCs w:val="20"/>
                <w:u w:val="single"/>
              </w:rPr>
              <w:t>Termőföld bérbeadásából származó jövedelem</w:t>
            </w:r>
          </w:p>
          <w:p w:rsidR="00555836" w:rsidRPr="00D65690" w:rsidRDefault="00D65690">
            <w:pPr>
              <w:autoSpaceDE w:val="0"/>
              <w:autoSpaceDN w:val="0"/>
              <w:adjustRightInd w:val="0"/>
              <w:jc w:val="both"/>
              <w:rPr>
                <w:rFonts w:ascii="Arial" w:hAnsi="Arial" w:cs="Arial"/>
                <w:b/>
                <w:i/>
                <w:color w:val="000000"/>
                <w:sz w:val="20"/>
                <w:szCs w:val="20"/>
              </w:rPr>
            </w:pPr>
            <w:r w:rsidRPr="00D65690">
              <w:rPr>
                <w:rFonts w:ascii="Arial" w:hAnsi="Arial" w:cs="Arial"/>
                <w:b/>
                <w:i/>
                <w:color w:val="000000"/>
                <w:sz w:val="20"/>
                <w:szCs w:val="20"/>
              </w:rPr>
              <w:t xml:space="preserve">Függetlenül attól, hogy a nevezett jövedelem típus legalább hat hónapja OTP-s bankszámlára érkezik-e: </w:t>
            </w:r>
          </w:p>
          <w:p w:rsidR="00555836" w:rsidRPr="00D65690" w:rsidRDefault="00D65690">
            <w:pPr>
              <w:pStyle w:val="Listaszerbekezds"/>
              <w:numPr>
                <w:ilvl w:val="0"/>
                <w:numId w:val="39"/>
              </w:numPr>
              <w:autoSpaceDE w:val="0"/>
              <w:autoSpaceDN w:val="0"/>
              <w:adjustRightInd w:val="0"/>
              <w:spacing w:after="0" w:line="240" w:lineRule="auto"/>
              <w:jc w:val="both"/>
              <w:rPr>
                <w:rFonts w:ascii="Arial" w:hAnsi="Arial" w:cs="Arial"/>
                <w:b/>
                <w:i/>
                <w:color w:val="000000"/>
                <w:sz w:val="20"/>
                <w:szCs w:val="20"/>
              </w:rPr>
            </w:pPr>
            <w:r w:rsidRPr="00D65690">
              <w:rPr>
                <w:rFonts w:ascii="Arial" w:hAnsi="Arial" w:cs="Arial"/>
                <w:b/>
                <w:i/>
                <w:color w:val="000000"/>
                <w:sz w:val="20"/>
                <w:szCs w:val="20"/>
              </w:rPr>
              <w:t>30 napnál nem régebbi Tulajdoni lap, ÉS</w:t>
            </w:r>
          </w:p>
          <w:p w:rsidR="00555836" w:rsidRPr="00D65690" w:rsidRDefault="00D65690">
            <w:pPr>
              <w:pStyle w:val="Listaszerbekezds"/>
              <w:numPr>
                <w:ilvl w:val="0"/>
                <w:numId w:val="39"/>
              </w:numPr>
              <w:autoSpaceDE w:val="0"/>
              <w:autoSpaceDN w:val="0"/>
              <w:adjustRightInd w:val="0"/>
              <w:spacing w:after="0" w:line="240" w:lineRule="auto"/>
              <w:jc w:val="both"/>
              <w:rPr>
                <w:rFonts w:ascii="Arial" w:hAnsi="Arial" w:cs="Arial"/>
                <w:b/>
                <w:i/>
                <w:color w:val="000000"/>
                <w:sz w:val="20"/>
                <w:szCs w:val="20"/>
              </w:rPr>
            </w:pPr>
            <w:r w:rsidRPr="00D65690">
              <w:rPr>
                <w:rFonts w:ascii="Arial" w:hAnsi="Arial" w:cs="Arial"/>
                <w:b/>
                <w:i/>
                <w:color w:val="000000"/>
                <w:sz w:val="20"/>
                <w:szCs w:val="20"/>
              </w:rPr>
              <w:t xml:space="preserve">Mezőgazdasági igazgatási szerv által a föld haszonbérbe adásáról hozott határozat, VAGY </w:t>
            </w:r>
          </w:p>
          <w:p w:rsidR="00555836" w:rsidRPr="00D65690" w:rsidRDefault="00D65690">
            <w:pPr>
              <w:pStyle w:val="Listaszerbekezds"/>
              <w:numPr>
                <w:ilvl w:val="0"/>
                <w:numId w:val="39"/>
              </w:numPr>
              <w:autoSpaceDE w:val="0"/>
              <w:autoSpaceDN w:val="0"/>
              <w:adjustRightInd w:val="0"/>
              <w:spacing w:after="0" w:line="240" w:lineRule="auto"/>
              <w:jc w:val="both"/>
              <w:rPr>
                <w:rFonts w:ascii="Arial" w:hAnsi="Arial" w:cs="Arial"/>
                <w:b/>
                <w:i/>
                <w:color w:val="000000"/>
                <w:sz w:val="20"/>
                <w:szCs w:val="20"/>
              </w:rPr>
            </w:pPr>
            <w:r w:rsidRPr="00D65690">
              <w:rPr>
                <w:rFonts w:ascii="Arial" w:hAnsi="Arial" w:cs="Arial"/>
                <w:b/>
                <w:i/>
                <w:color w:val="000000"/>
                <w:sz w:val="20"/>
                <w:szCs w:val="20"/>
              </w:rPr>
              <w:t>Mezőgazdasági igazgatási szerv záradékával ellátott szerződés</w:t>
            </w:r>
          </w:p>
          <w:p w:rsidR="00555836" w:rsidRPr="00D65690" w:rsidRDefault="00555836">
            <w:pPr>
              <w:autoSpaceDE w:val="0"/>
              <w:autoSpaceDN w:val="0"/>
              <w:adjustRightInd w:val="0"/>
              <w:jc w:val="both"/>
              <w:rPr>
                <w:rFonts w:ascii="Arial" w:hAnsi="Arial" w:cs="Arial"/>
                <w:b/>
                <w:i/>
                <w:color w:val="000000"/>
                <w:sz w:val="20"/>
                <w:szCs w:val="20"/>
                <w:u w:val="single"/>
              </w:rPr>
            </w:pPr>
          </w:p>
          <w:p w:rsidR="00555836" w:rsidRPr="00D65690" w:rsidRDefault="00D65690">
            <w:pPr>
              <w:autoSpaceDE w:val="0"/>
              <w:autoSpaceDN w:val="0"/>
              <w:adjustRightInd w:val="0"/>
              <w:jc w:val="both"/>
              <w:rPr>
                <w:rFonts w:ascii="Arial" w:hAnsi="Arial" w:cs="Arial"/>
                <w:b/>
                <w:i/>
                <w:color w:val="000000"/>
                <w:sz w:val="20"/>
                <w:szCs w:val="20"/>
                <w:u w:val="single"/>
              </w:rPr>
            </w:pPr>
            <w:proofErr w:type="spellStart"/>
            <w:r w:rsidRPr="00D65690">
              <w:rPr>
                <w:rFonts w:ascii="Arial" w:hAnsi="Arial" w:cs="Arial"/>
                <w:b/>
                <w:i/>
                <w:color w:val="000000"/>
                <w:sz w:val="20"/>
                <w:szCs w:val="20"/>
                <w:u w:val="single"/>
              </w:rPr>
              <w:t>Cafetéria</w:t>
            </w:r>
            <w:proofErr w:type="spellEnd"/>
            <w:r w:rsidRPr="00D65690">
              <w:rPr>
                <w:rFonts w:ascii="Arial" w:hAnsi="Arial" w:cs="Arial"/>
                <w:b/>
                <w:i/>
                <w:color w:val="000000"/>
                <w:sz w:val="20"/>
                <w:szCs w:val="20"/>
                <w:u w:val="single"/>
              </w:rPr>
              <w:t xml:space="preserve"> és Bónusz</w:t>
            </w:r>
          </w:p>
          <w:p w:rsidR="00555836" w:rsidRPr="00D65690" w:rsidRDefault="00D65690">
            <w:pPr>
              <w:autoSpaceDE w:val="0"/>
              <w:autoSpaceDN w:val="0"/>
              <w:adjustRightInd w:val="0"/>
              <w:jc w:val="both"/>
              <w:rPr>
                <w:rFonts w:ascii="Arial" w:hAnsi="Arial" w:cs="Arial"/>
                <w:b/>
                <w:i/>
                <w:color w:val="000000"/>
                <w:sz w:val="20"/>
                <w:szCs w:val="20"/>
              </w:rPr>
            </w:pPr>
            <w:r w:rsidRPr="00D65690">
              <w:rPr>
                <w:rFonts w:ascii="Arial" w:hAnsi="Arial" w:cs="Arial"/>
                <w:b/>
                <w:i/>
                <w:color w:val="000000"/>
                <w:sz w:val="20"/>
                <w:szCs w:val="20"/>
              </w:rPr>
              <w:t xml:space="preserve">Függetlenül attól, hogy a nevezett jövedelem típus legalább hat hónapja OTP-s bankszámlára érkezik-e: </w:t>
            </w:r>
          </w:p>
          <w:p w:rsidR="00555836" w:rsidRPr="00D65690" w:rsidRDefault="00D65690">
            <w:pPr>
              <w:pStyle w:val="Listaszerbekezds"/>
              <w:numPr>
                <w:ilvl w:val="0"/>
                <w:numId w:val="39"/>
              </w:numPr>
              <w:autoSpaceDE w:val="0"/>
              <w:autoSpaceDN w:val="0"/>
              <w:adjustRightInd w:val="0"/>
              <w:spacing w:after="0" w:line="240" w:lineRule="auto"/>
              <w:jc w:val="both"/>
              <w:rPr>
                <w:b/>
                <w:i/>
              </w:rPr>
            </w:pPr>
            <w:r w:rsidRPr="00D65690">
              <w:rPr>
                <w:rFonts w:ascii="Arial" w:hAnsi="Arial" w:cs="Arial"/>
                <w:b/>
                <w:i/>
                <w:color w:val="000000"/>
                <w:sz w:val="20"/>
                <w:szCs w:val="20"/>
              </w:rPr>
              <w:t>30 napnál nem régebbi munkáltatói jövedelemigazolás (OTP vagy MNB nyomtatványon)</w:t>
            </w:r>
          </w:p>
        </w:tc>
        <w:tc>
          <w:tcPr>
            <w:tcW w:w="1559" w:type="dxa"/>
          </w:tcPr>
          <w:p w:rsidR="00555836" w:rsidRPr="00D65690" w:rsidRDefault="00D65690">
            <w:pPr>
              <w:autoSpaceDE w:val="0"/>
              <w:autoSpaceDN w:val="0"/>
              <w:adjustRightInd w:val="0"/>
              <w:rPr>
                <w:rFonts w:ascii="Arial" w:hAnsi="Arial" w:cs="Arial"/>
                <w:b/>
                <w:i/>
                <w:iCs/>
                <w:color w:val="000000"/>
                <w:sz w:val="20"/>
                <w:szCs w:val="20"/>
              </w:rPr>
            </w:pPr>
            <w:r w:rsidRPr="00D65690">
              <w:rPr>
                <w:rFonts w:ascii="Arial" w:hAnsi="Arial" w:cs="Arial"/>
                <w:b/>
                <w:i/>
                <w:iCs/>
                <w:color w:val="000000"/>
                <w:sz w:val="20"/>
                <w:szCs w:val="20"/>
              </w:rPr>
              <w:lastRenderedPageBreak/>
              <w:t>Benyújtandó</w:t>
            </w:r>
          </w:p>
        </w:tc>
      </w:tr>
      <w:tr w:rsidR="00555836" w:rsidRPr="00D65690">
        <w:trPr>
          <w:trHeight w:val="99"/>
          <w:jc w:val="center"/>
        </w:trPr>
        <w:tc>
          <w:tcPr>
            <w:tcW w:w="562" w:type="dxa"/>
          </w:tcPr>
          <w:p w:rsidR="00555836" w:rsidRPr="00D65690" w:rsidRDefault="00D65690">
            <w:pPr>
              <w:autoSpaceDE w:val="0"/>
              <w:autoSpaceDN w:val="0"/>
              <w:adjustRightInd w:val="0"/>
              <w:rPr>
                <w:rFonts w:ascii="Arial" w:hAnsi="Arial" w:cs="Arial"/>
                <w:b/>
                <w:i/>
                <w:color w:val="000000"/>
                <w:sz w:val="20"/>
                <w:szCs w:val="20"/>
              </w:rPr>
            </w:pPr>
            <w:r w:rsidRPr="00D65690">
              <w:rPr>
                <w:rFonts w:ascii="Arial" w:hAnsi="Arial" w:cs="Arial"/>
                <w:b/>
                <w:bCs/>
                <w:i/>
                <w:color w:val="000000"/>
                <w:sz w:val="20"/>
                <w:szCs w:val="20"/>
              </w:rPr>
              <w:lastRenderedPageBreak/>
              <w:t xml:space="preserve">I.3. </w:t>
            </w:r>
          </w:p>
        </w:tc>
        <w:tc>
          <w:tcPr>
            <w:tcW w:w="10212" w:type="dxa"/>
            <w:gridSpan w:val="2"/>
          </w:tcPr>
          <w:p w:rsidR="00555836" w:rsidRPr="00D65690" w:rsidRDefault="00D65690">
            <w:pPr>
              <w:autoSpaceDE w:val="0"/>
              <w:autoSpaceDN w:val="0"/>
              <w:adjustRightInd w:val="0"/>
              <w:rPr>
                <w:rFonts w:ascii="Arial" w:hAnsi="Arial" w:cs="Arial"/>
                <w:b/>
                <w:i/>
                <w:color w:val="000000"/>
                <w:sz w:val="20"/>
                <w:szCs w:val="20"/>
              </w:rPr>
            </w:pPr>
            <w:r w:rsidRPr="00D65690">
              <w:rPr>
                <w:rFonts w:ascii="Arial" w:hAnsi="Arial" w:cs="Arial"/>
                <w:b/>
                <w:bCs/>
                <w:i/>
                <w:color w:val="000000"/>
                <w:sz w:val="20"/>
                <w:szCs w:val="20"/>
              </w:rPr>
              <w:t xml:space="preserve">További dokumentumok: </w:t>
            </w:r>
          </w:p>
        </w:tc>
      </w:tr>
      <w:tr w:rsidR="00555836" w:rsidRPr="00D65690">
        <w:trPr>
          <w:trHeight w:val="220"/>
          <w:jc w:val="center"/>
        </w:trPr>
        <w:tc>
          <w:tcPr>
            <w:tcW w:w="562" w:type="dxa"/>
          </w:tcPr>
          <w:p w:rsidR="00555836" w:rsidRPr="00D65690" w:rsidRDefault="00D65690">
            <w:pPr>
              <w:autoSpaceDE w:val="0"/>
              <w:autoSpaceDN w:val="0"/>
              <w:adjustRightInd w:val="0"/>
              <w:rPr>
                <w:rFonts w:ascii="Arial" w:hAnsi="Arial" w:cs="Arial"/>
                <w:b/>
                <w:i/>
                <w:color w:val="000000"/>
                <w:sz w:val="20"/>
                <w:szCs w:val="20"/>
              </w:rPr>
            </w:pPr>
            <w:r w:rsidRPr="00D65690">
              <w:rPr>
                <w:rFonts w:ascii="Arial" w:hAnsi="Arial" w:cs="Arial"/>
                <w:b/>
                <w:i/>
                <w:color w:val="000000"/>
                <w:sz w:val="20"/>
                <w:szCs w:val="20"/>
              </w:rPr>
              <w:t xml:space="preserve">1. </w:t>
            </w:r>
          </w:p>
        </w:tc>
        <w:tc>
          <w:tcPr>
            <w:tcW w:w="8653" w:type="dxa"/>
          </w:tcPr>
          <w:p w:rsidR="00555836" w:rsidRPr="00D65690" w:rsidRDefault="00D65690">
            <w:pPr>
              <w:autoSpaceDE w:val="0"/>
              <w:autoSpaceDN w:val="0"/>
              <w:adjustRightInd w:val="0"/>
              <w:jc w:val="both"/>
              <w:rPr>
                <w:rFonts w:ascii="Arial" w:hAnsi="Arial" w:cs="Arial"/>
                <w:b/>
                <w:i/>
                <w:iCs/>
                <w:color w:val="000000"/>
                <w:sz w:val="20"/>
                <w:szCs w:val="20"/>
              </w:rPr>
            </w:pPr>
            <w:r w:rsidRPr="00D65690">
              <w:rPr>
                <w:rFonts w:ascii="Arial" w:hAnsi="Arial" w:cs="Arial"/>
                <w:b/>
                <w:i/>
                <w:iCs/>
                <w:color w:val="000000"/>
                <w:sz w:val="20"/>
                <w:szCs w:val="20"/>
              </w:rPr>
              <w:t>Amennyiben az igénylő nem rendelkezik legalább hat havi rendszeres OTP jövedelem-átutalással, továbbá az igényelt kölcsön összege meghaladja az 1 millió forintot és az igénylő nem rendelkezik SMS útján ellenőrzött mobil telefonszámmal, a kölcsönigénylő fizetési készségének alátámasztására az alábbi pontban felsorolt dokumentumok:</w:t>
            </w:r>
          </w:p>
          <w:p w:rsidR="00555836" w:rsidRPr="00D65690" w:rsidRDefault="00D65690">
            <w:pPr>
              <w:pStyle w:val="Listaszerbekezds"/>
              <w:numPr>
                <w:ilvl w:val="0"/>
                <w:numId w:val="36"/>
              </w:numPr>
              <w:autoSpaceDE w:val="0"/>
              <w:autoSpaceDN w:val="0"/>
              <w:adjustRightInd w:val="0"/>
              <w:spacing w:after="0" w:line="240" w:lineRule="auto"/>
              <w:jc w:val="both"/>
              <w:rPr>
                <w:rFonts w:ascii="Arial" w:hAnsi="Arial" w:cs="Arial"/>
                <w:b/>
                <w:i/>
                <w:color w:val="000000"/>
                <w:sz w:val="20"/>
                <w:szCs w:val="20"/>
              </w:rPr>
            </w:pPr>
            <w:r w:rsidRPr="00D65690">
              <w:rPr>
                <w:rFonts w:ascii="Arial" w:hAnsi="Arial" w:cs="Arial"/>
                <w:b/>
                <w:i/>
                <w:color w:val="000000"/>
                <w:sz w:val="20"/>
                <w:szCs w:val="20"/>
              </w:rPr>
              <w:t>Előző havi vezetékes telefonszámla (amely az ügyfél nevére szól, amennyiben nem az ügyfél nevére, akkor az ügyfél állandó vagy ideiglenes lakcímére szól) és a befizetését igazoló szelvény vagy bankszámlakivonat, VAGY</w:t>
            </w:r>
          </w:p>
          <w:p w:rsidR="00555836" w:rsidRPr="00D65690" w:rsidRDefault="00D65690">
            <w:pPr>
              <w:pStyle w:val="Listaszerbekezds"/>
              <w:numPr>
                <w:ilvl w:val="0"/>
                <w:numId w:val="36"/>
              </w:numPr>
              <w:autoSpaceDE w:val="0"/>
              <w:autoSpaceDN w:val="0"/>
              <w:adjustRightInd w:val="0"/>
              <w:spacing w:after="0" w:line="240" w:lineRule="auto"/>
              <w:jc w:val="both"/>
              <w:rPr>
                <w:rFonts w:ascii="Arial" w:hAnsi="Arial" w:cs="Arial"/>
                <w:b/>
                <w:i/>
                <w:color w:val="000000"/>
                <w:sz w:val="20"/>
                <w:szCs w:val="20"/>
              </w:rPr>
            </w:pPr>
            <w:r w:rsidRPr="00D65690">
              <w:rPr>
                <w:rFonts w:ascii="Arial" w:hAnsi="Arial" w:cs="Arial"/>
                <w:b/>
                <w:i/>
                <w:color w:val="000000"/>
                <w:sz w:val="20"/>
                <w:szCs w:val="20"/>
              </w:rPr>
              <w:t>Előző havi előfizetéses mobil telefonszámla (amely az ügyfél nevére szól) és a befizetését igazoló szelvény vagy bankszámlakivonat, VAGY</w:t>
            </w:r>
          </w:p>
          <w:p w:rsidR="00555836" w:rsidRPr="00D65690" w:rsidRDefault="00D65690">
            <w:pPr>
              <w:pStyle w:val="Listaszerbekezds"/>
              <w:numPr>
                <w:ilvl w:val="0"/>
                <w:numId w:val="36"/>
              </w:numPr>
              <w:autoSpaceDE w:val="0"/>
              <w:autoSpaceDN w:val="0"/>
              <w:adjustRightInd w:val="0"/>
              <w:spacing w:after="0" w:line="240" w:lineRule="auto"/>
              <w:jc w:val="both"/>
              <w:rPr>
                <w:rFonts w:ascii="Arial" w:hAnsi="Arial" w:cs="Arial"/>
                <w:b/>
                <w:i/>
                <w:color w:val="000000"/>
                <w:sz w:val="20"/>
                <w:szCs w:val="20"/>
              </w:rPr>
            </w:pPr>
            <w:r w:rsidRPr="00D65690">
              <w:rPr>
                <w:rFonts w:ascii="Arial" w:hAnsi="Arial" w:cs="Arial"/>
                <w:b/>
                <w:i/>
                <w:color w:val="000000"/>
                <w:sz w:val="20"/>
                <w:szCs w:val="20"/>
              </w:rPr>
              <w:t>Legalább 1 éves feltöltőkártyás mobiltelefon szerződés (amely az ügyfél nevére szól) is elfogadható</w:t>
            </w:r>
          </w:p>
        </w:tc>
        <w:tc>
          <w:tcPr>
            <w:tcW w:w="1559" w:type="dxa"/>
          </w:tcPr>
          <w:p w:rsidR="00555836" w:rsidRPr="00D65690" w:rsidRDefault="00D65690">
            <w:pPr>
              <w:autoSpaceDE w:val="0"/>
              <w:autoSpaceDN w:val="0"/>
              <w:adjustRightInd w:val="0"/>
              <w:rPr>
                <w:rFonts w:ascii="Arial" w:hAnsi="Arial" w:cs="Arial"/>
                <w:b/>
                <w:i/>
                <w:color w:val="000000"/>
                <w:sz w:val="20"/>
                <w:szCs w:val="20"/>
              </w:rPr>
            </w:pPr>
            <w:r w:rsidRPr="00D65690">
              <w:rPr>
                <w:rFonts w:ascii="Arial" w:hAnsi="Arial" w:cs="Arial"/>
                <w:b/>
                <w:i/>
                <w:iCs/>
                <w:color w:val="000000"/>
                <w:sz w:val="20"/>
                <w:szCs w:val="20"/>
              </w:rPr>
              <w:t>Bemutatandó</w:t>
            </w:r>
          </w:p>
        </w:tc>
      </w:tr>
      <w:tr w:rsidR="00555836" w:rsidRPr="00D65690">
        <w:trPr>
          <w:trHeight w:val="220"/>
          <w:jc w:val="center"/>
        </w:trPr>
        <w:tc>
          <w:tcPr>
            <w:tcW w:w="562" w:type="dxa"/>
          </w:tcPr>
          <w:p w:rsidR="00555836" w:rsidRPr="00D65690" w:rsidRDefault="00D65690">
            <w:pPr>
              <w:autoSpaceDE w:val="0"/>
              <w:autoSpaceDN w:val="0"/>
              <w:adjustRightInd w:val="0"/>
              <w:rPr>
                <w:rFonts w:ascii="Arial" w:hAnsi="Arial" w:cs="Arial"/>
                <w:b/>
                <w:i/>
                <w:color w:val="000000"/>
                <w:sz w:val="20"/>
                <w:szCs w:val="20"/>
              </w:rPr>
            </w:pPr>
            <w:r w:rsidRPr="00D65690">
              <w:rPr>
                <w:rFonts w:ascii="Arial" w:hAnsi="Arial" w:cs="Arial"/>
                <w:b/>
                <w:i/>
                <w:color w:val="000000"/>
                <w:sz w:val="20"/>
                <w:szCs w:val="20"/>
              </w:rPr>
              <w:t>2.</w:t>
            </w:r>
          </w:p>
        </w:tc>
        <w:tc>
          <w:tcPr>
            <w:tcW w:w="8653" w:type="dxa"/>
          </w:tcPr>
          <w:p w:rsidR="00555836" w:rsidRPr="00D65690" w:rsidRDefault="00D65690">
            <w:pPr>
              <w:autoSpaceDE w:val="0"/>
              <w:autoSpaceDN w:val="0"/>
              <w:adjustRightInd w:val="0"/>
              <w:jc w:val="both"/>
              <w:rPr>
                <w:rFonts w:ascii="Arial" w:hAnsi="Arial" w:cs="Arial"/>
                <w:b/>
                <w:i/>
                <w:iCs/>
                <w:color w:val="000000"/>
                <w:sz w:val="20"/>
                <w:szCs w:val="20"/>
              </w:rPr>
            </w:pPr>
            <w:r w:rsidRPr="00D65690">
              <w:rPr>
                <w:rFonts w:ascii="Arial" w:hAnsi="Arial" w:cs="Arial"/>
                <w:b/>
                <w:i/>
                <w:iCs/>
                <w:color w:val="000000"/>
                <w:sz w:val="20"/>
                <w:szCs w:val="20"/>
                <w:u w:val="single"/>
              </w:rPr>
              <w:t>Nyugdíjas igénylő esetében a nyugdíjas jogviszony igazolásához:</w:t>
            </w:r>
            <w:r w:rsidRPr="00D65690">
              <w:rPr>
                <w:rFonts w:ascii="Arial" w:hAnsi="Arial" w:cs="Arial"/>
                <w:b/>
                <w:i/>
                <w:iCs/>
                <w:color w:val="000000"/>
                <w:sz w:val="20"/>
                <w:szCs w:val="20"/>
              </w:rPr>
              <w:t xml:space="preserve"> </w:t>
            </w:r>
          </w:p>
          <w:p w:rsidR="00555836" w:rsidRPr="00D65690" w:rsidRDefault="00D65690">
            <w:pPr>
              <w:pStyle w:val="Listaszerbekezds"/>
              <w:numPr>
                <w:ilvl w:val="0"/>
                <w:numId w:val="32"/>
              </w:numPr>
              <w:autoSpaceDE w:val="0"/>
              <w:autoSpaceDN w:val="0"/>
              <w:adjustRightInd w:val="0"/>
              <w:spacing w:after="0" w:line="240" w:lineRule="auto"/>
              <w:jc w:val="both"/>
              <w:rPr>
                <w:rFonts w:ascii="Arial" w:hAnsi="Arial" w:cs="Arial"/>
                <w:b/>
                <w:i/>
                <w:iCs/>
                <w:color w:val="000000"/>
                <w:sz w:val="20"/>
                <w:szCs w:val="20"/>
              </w:rPr>
            </w:pPr>
            <w:r w:rsidRPr="00D65690">
              <w:rPr>
                <w:rFonts w:ascii="Arial" w:hAnsi="Arial" w:cs="Arial"/>
                <w:b/>
                <w:i/>
                <w:iCs/>
                <w:color w:val="000000"/>
                <w:sz w:val="20"/>
                <w:szCs w:val="20"/>
              </w:rPr>
              <w:t xml:space="preserve">nyugdíjas igazolvány, vagy </w:t>
            </w:r>
          </w:p>
          <w:p w:rsidR="00555836" w:rsidRPr="00D65690" w:rsidRDefault="00D65690">
            <w:pPr>
              <w:pStyle w:val="Listaszerbekezds"/>
              <w:numPr>
                <w:ilvl w:val="0"/>
                <w:numId w:val="32"/>
              </w:numPr>
              <w:autoSpaceDE w:val="0"/>
              <w:autoSpaceDN w:val="0"/>
              <w:adjustRightInd w:val="0"/>
              <w:spacing w:after="0" w:line="240" w:lineRule="auto"/>
              <w:jc w:val="both"/>
              <w:rPr>
                <w:rFonts w:ascii="Arial" w:hAnsi="Arial" w:cs="Arial"/>
                <w:b/>
                <w:i/>
                <w:iCs/>
                <w:color w:val="000000"/>
                <w:sz w:val="20"/>
                <w:szCs w:val="20"/>
              </w:rPr>
            </w:pPr>
            <w:r w:rsidRPr="00D65690">
              <w:rPr>
                <w:rFonts w:ascii="Arial" w:hAnsi="Arial" w:cs="Arial"/>
                <w:b/>
                <w:i/>
                <w:iCs/>
                <w:color w:val="000000"/>
                <w:sz w:val="20"/>
                <w:szCs w:val="20"/>
              </w:rPr>
              <w:t xml:space="preserve">érvényes utazási igazolvány, VAGY </w:t>
            </w:r>
          </w:p>
          <w:p w:rsidR="00555836" w:rsidRPr="00D65690" w:rsidRDefault="00D65690">
            <w:pPr>
              <w:pStyle w:val="Listaszerbekezds"/>
              <w:numPr>
                <w:ilvl w:val="0"/>
                <w:numId w:val="32"/>
              </w:numPr>
              <w:autoSpaceDE w:val="0"/>
              <w:autoSpaceDN w:val="0"/>
              <w:adjustRightInd w:val="0"/>
              <w:spacing w:after="0" w:line="240" w:lineRule="auto"/>
              <w:jc w:val="both"/>
              <w:rPr>
                <w:rFonts w:ascii="Arial" w:hAnsi="Arial" w:cs="Arial"/>
                <w:b/>
                <w:i/>
                <w:iCs/>
                <w:color w:val="000000"/>
                <w:sz w:val="20"/>
                <w:szCs w:val="20"/>
              </w:rPr>
            </w:pPr>
            <w:r w:rsidRPr="00D65690">
              <w:rPr>
                <w:rFonts w:ascii="Arial" w:hAnsi="Arial" w:cs="Arial"/>
                <w:b/>
                <w:i/>
                <w:color w:val="000000"/>
                <w:sz w:val="20"/>
                <w:szCs w:val="20"/>
              </w:rPr>
              <w:t>adott évre vonatkozó (adott év január 31-éig előző évi igazolás is elfogadható) nyugdíj jogcím részletező/tárgyévi értesítő</w:t>
            </w:r>
            <w:r w:rsidRPr="00D65690">
              <w:rPr>
                <w:rFonts w:ascii="Arial" w:hAnsi="Arial" w:cs="Arial"/>
                <w:b/>
                <w:i/>
                <w:iCs/>
                <w:color w:val="000000"/>
                <w:sz w:val="20"/>
                <w:szCs w:val="20"/>
              </w:rPr>
              <w:t xml:space="preserve">, VAGY </w:t>
            </w:r>
          </w:p>
          <w:p w:rsidR="00555836" w:rsidRPr="00D65690" w:rsidRDefault="00D65690">
            <w:pPr>
              <w:pStyle w:val="Listaszerbekezds"/>
              <w:numPr>
                <w:ilvl w:val="0"/>
                <w:numId w:val="32"/>
              </w:numPr>
              <w:autoSpaceDE w:val="0"/>
              <w:autoSpaceDN w:val="0"/>
              <w:adjustRightInd w:val="0"/>
              <w:spacing w:after="0" w:line="240" w:lineRule="auto"/>
              <w:jc w:val="both"/>
              <w:rPr>
                <w:rFonts w:ascii="Arial" w:hAnsi="Arial" w:cs="Arial"/>
                <w:b/>
                <w:i/>
                <w:iCs/>
                <w:color w:val="000000"/>
                <w:sz w:val="20"/>
                <w:szCs w:val="20"/>
              </w:rPr>
            </w:pPr>
            <w:r w:rsidRPr="00D65690">
              <w:rPr>
                <w:rFonts w:ascii="Arial" w:hAnsi="Arial" w:cs="Arial"/>
                <w:b/>
                <w:i/>
                <w:iCs/>
                <w:color w:val="000000"/>
                <w:sz w:val="20"/>
                <w:szCs w:val="20"/>
              </w:rPr>
              <w:t>a Nyugdíjfolyósítási Igazgatóság/Kormányhivatal által kiadott 30 napnál nem régebbi igazolás, VAGY</w:t>
            </w:r>
          </w:p>
          <w:p w:rsidR="00555836" w:rsidRPr="00D65690" w:rsidRDefault="00D65690">
            <w:pPr>
              <w:pStyle w:val="Listaszerbekezds"/>
              <w:numPr>
                <w:ilvl w:val="0"/>
                <w:numId w:val="32"/>
              </w:numPr>
              <w:autoSpaceDE w:val="0"/>
              <w:autoSpaceDN w:val="0"/>
              <w:adjustRightInd w:val="0"/>
              <w:spacing w:after="0" w:line="240" w:lineRule="auto"/>
              <w:jc w:val="both"/>
              <w:rPr>
                <w:rFonts w:ascii="Arial" w:hAnsi="Arial" w:cs="Arial"/>
                <w:b/>
                <w:i/>
                <w:iCs/>
                <w:color w:val="000000"/>
                <w:sz w:val="20"/>
                <w:szCs w:val="20"/>
              </w:rPr>
            </w:pPr>
            <w:r w:rsidRPr="00D65690">
              <w:rPr>
                <w:rFonts w:ascii="Arial" w:hAnsi="Arial" w:cs="Arial"/>
                <w:b/>
                <w:i/>
                <w:iCs/>
                <w:color w:val="000000"/>
                <w:sz w:val="20"/>
                <w:szCs w:val="20"/>
              </w:rPr>
              <w:t>a Nyugdíjfolyósító Igazgatóság által kiállított igazolás egészségügyi szolgáltatásra jogosultak nyilvántartásába történő bejelentésről.</w:t>
            </w:r>
          </w:p>
          <w:p w:rsidR="00555836" w:rsidRPr="00D65690" w:rsidRDefault="00555836">
            <w:pPr>
              <w:pStyle w:val="Listaszerbekezds"/>
              <w:autoSpaceDE w:val="0"/>
              <w:autoSpaceDN w:val="0"/>
              <w:adjustRightInd w:val="0"/>
              <w:spacing w:after="0" w:line="240" w:lineRule="auto"/>
              <w:jc w:val="both"/>
              <w:rPr>
                <w:rFonts w:ascii="Arial" w:hAnsi="Arial" w:cs="Arial"/>
                <w:b/>
                <w:i/>
                <w:iCs/>
                <w:color w:val="000000"/>
                <w:sz w:val="20"/>
                <w:szCs w:val="20"/>
              </w:rPr>
            </w:pPr>
          </w:p>
          <w:p w:rsidR="00555836" w:rsidRPr="00D65690" w:rsidRDefault="00D65690">
            <w:pPr>
              <w:autoSpaceDE w:val="0"/>
              <w:autoSpaceDN w:val="0"/>
              <w:adjustRightInd w:val="0"/>
              <w:jc w:val="both"/>
              <w:rPr>
                <w:rFonts w:ascii="Arial" w:hAnsi="Arial" w:cs="Arial"/>
                <w:b/>
                <w:i/>
                <w:iCs/>
                <w:color w:val="000000"/>
                <w:sz w:val="20"/>
                <w:szCs w:val="20"/>
              </w:rPr>
            </w:pPr>
            <w:r w:rsidRPr="00D65690">
              <w:rPr>
                <w:rFonts w:ascii="Arial" w:hAnsi="Arial" w:cs="Arial"/>
                <w:b/>
                <w:i/>
                <w:iCs/>
                <w:color w:val="000000"/>
                <w:sz w:val="20"/>
                <w:szCs w:val="20"/>
              </w:rPr>
              <w:t>Amennyiben az igénylő a Nyugdíjfolyósító Igazgatóság tárgyévi éves értesítését vagy 30 napnál nem régebbi igazolását mutatja be a kölcsön igénylésekor a jövedelem igazolására, akkor ezen dokumentumok egyúttal elfogadhatók a nyugdíjas jogviszony igazolására is. Ebben az esetben nyugdíjas igazolvány vagy utazási igazolvány vagy igazolás egészségügyi szolgáltatásra jogosultak nyilvántartásába történő bejelentéséről dokumentum bemutatása nem szükséges.</w:t>
            </w:r>
          </w:p>
        </w:tc>
        <w:tc>
          <w:tcPr>
            <w:tcW w:w="1559" w:type="dxa"/>
          </w:tcPr>
          <w:p w:rsidR="00555836" w:rsidRPr="00D65690" w:rsidRDefault="00D65690">
            <w:pPr>
              <w:autoSpaceDE w:val="0"/>
              <w:autoSpaceDN w:val="0"/>
              <w:adjustRightInd w:val="0"/>
              <w:rPr>
                <w:rFonts w:ascii="Arial" w:hAnsi="Arial" w:cs="Arial"/>
                <w:b/>
                <w:i/>
                <w:iCs/>
                <w:color w:val="000000"/>
                <w:sz w:val="20"/>
                <w:szCs w:val="20"/>
              </w:rPr>
            </w:pPr>
            <w:r w:rsidRPr="00D65690">
              <w:rPr>
                <w:rFonts w:ascii="Arial" w:hAnsi="Arial" w:cs="Arial"/>
                <w:b/>
                <w:i/>
                <w:iCs/>
                <w:color w:val="000000"/>
                <w:sz w:val="20"/>
                <w:szCs w:val="20"/>
              </w:rPr>
              <w:t>Bemutatandó</w:t>
            </w:r>
          </w:p>
        </w:tc>
      </w:tr>
      <w:tr w:rsidR="00555836" w:rsidRPr="00D65690">
        <w:trPr>
          <w:trHeight w:val="220"/>
          <w:jc w:val="center"/>
        </w:trPr>
        <w:tc>
          <w:tcPr>
            <w:tcW w:w="562" w:type="dxa"/>
          </w:tcPr>
          <w:p w:rsidR="00555836" w:rsidRPr="00D65690" w:rsidRDefault="00D65690">
            <w:pPr>
              <w:autoSpaceDE w:val="0"/>
              <w:autoSpaceDN w:val="0"/>
              <w:adjustRightInd w:val="0"/>
              <w:rPr>
                <w:rFonts w:ascii="Arial" w:hAnsi="Arial" w:cs="Arial"/>
                <w:b/>
                <w:i/>
                <w:color w:val="000000"/>
                <w:sz w:val="20"/>
                <w:szCs w:val="20"/>
              </w:rPr>
            </w:pPr>
            <w:r w:rsidRPr="00D65690">
              <w:rPr>
                <w:rFonts w:ascii="Arial" w:hAnsi="Arial" w:cs="Arial"/>
                <w:b/>
                <w:i/>
                <w:color w:val="000000"/>
                <w:sz w:val="20"/>
                <w:szCs w:val="20"/>
              </w:rPr>
              <w:t>3.</w:t>
            </w:r>
          </w:p>
        </w:tc>
        <w:tc>
          <w:tcPr>
            <w:tcW w:w="8653" w:type="dxa"/>
          </w:tcPr>
          <w:p w:rsidR="00555836" w:rsidRPr="00D65690" w:rsidRDefault="00D65690">
            <w:pPr>
              <w:autoSpaceDE w:val="0"/>
              <w:autoSpaceDN w:val="0"/>
              <w:adjustRightInd w:val="0"/>
              <w:rPr>
                <w:rFonts w:ascii="Arial" w:hAnsi="Arial" w:cs="Arial"/>
                <w:b/>
                <w:i/>
              </w:rPr>
            </w:pPr>
            <w:r w:rsidRPr="00D65690">
              <w:rPr>
                <w:rFonts w:ascii="Arial" w:hAnsi="Arial" w:cs="Arial"/>
                <w:b/>
                <w:i/>
                <w:iCs/>
                <w:color w:val="000000"/>
                <w:sz w:val="20"/>
                <w:szCs w:val="20"/>
              </w:rPr>
              <w:t>Egyéni vállalkozó / Egyéni cég esetében</w:t>
            </w:r>
            <w:r w:rsidRPr="00D65690">
              <w:rPr>
                <w:rFonts w:ascii="Arial" w:hAnsi="Arial" w:cs="Arial"/>
                <w:b/>
                <w:i/>
              </w:rPr>
              <w:t xml:space="preserve"> </w:t>
            </w:r>
          </w:p>
          <w:p w:rsidR="00555836" w:rsidRPr="00D65690" w:rsidRDefault="00D65690">
            <w:pPr>
              <w:pStyle w:val="Listaszerbekezds"/>
              <w:numPr>
                <w:ilvl w:val="0"/>
                <w:numId w:val="40"/>
              </w:numPr>
              <w:autoSpaceDE w:val="0"/>
              <w:autoSpaceDN w:val="0"/>
              <w:adjustRightInd w:val="0"/>
              <w:spacing w:after="0" w:line="240" w:lineRule="auto"/>
              <w:rPr>
                <w:rFonts w:ascii="Arial" w:hAnsi="Arial" w:cs="Arial"/>
                <w:b/>
                <w:i/>
                <w:iCs/>
                <w:color w:val="000000"/>
                <w:sz w:val="20"/>
                <w:szCs w:val="20"/>
              </w:rPr>
            </w:pPr>
            <w:r w:rsidRPr="00D65690">
              <w:rPr>
                <w:rFonts w:ascii="Arial" w:hAnsi="Arial" w:cs="Arial"/>
                <w:b/>
                <w:i/>
                <w:iCs/>
                <w:color w:val="000000"/>
                <w:sz w:val="20"/>
                <w:szCs w:val="20"/>
              </w:rPr>
              <w:lastRenderedPageBreak/>
              <w:t xml:space="preserve">vállalkozói igazolvány, VAGY </w:t>
            </w:r>
          </w:p>
          <w:p w:rsidR="00555836" w:rsidRPr="00D65690" w:rsidRDefault="00D65690">
            <w:pPr>
              <w:pStyle w:val="Listaszerbekezds"/>
              <w:numPr>
                <w:ilvl w:val="0"/>
                <w:numId w:val="40"/>
              </w:numPr>
              <w:autoSpaceDE w:val="0"/>
              <w:autoSpaceDN w:val="0"/>
              <w:adjustRightInd w:val="0"/>
              <w:spacing w:after="0" w:line="240" w:lineRule="auto"/>
              <w:rPr>
                <w:rFonts w:ascii="Arial" w:hAnsi="Arial" w:cs="Arial"/>
                <w:b/>
                <w:i/>
                <w:iCs/>
                <w:color w:val="000000"/>
                <w:sz w:val="20"/>
                <w:szCs w:val="20"/>
              </w:rPr>
            </w:pPr>
            <w:r w:rsidRPr="00D65690">
              <w:rPr>
                <w:rFonts w:ascii="Arial" w:hAnsi="Arial" w:cs="Arial"/>
                <w:b/>
                <w:i/>
                <w:iCs/>
                <w:color w:val="000000"/>
                <w:sz w:val="20"/>
                <w:szCs w:val="20"/>
              </w:rPr>
              <w:t>Önkormányzat jegyzője által kiállított igazolás VAGY</w:t>
            </w:r>
          </w:p>
          <w:p w:rsidR="00555836" w:rsidRPr="00D65690" w:rsidRDefault="00D65690">
            <w:pPr>
              <w:pStyle w:val="Listaszerbekezds"/>
              <w:numPr>
                <w:ilvl w:val="0"/>
                <w:numId w:val="40"/>
              </w:numPr>
              <w:autoSpaceDE w:val="0"/>
              <w:autoSpaceDN w:val="0"/>
              <w:adjustRightInd w:val="0"/>
              <w:spacing w:after="0" w:line="240" w:lineRule="auto"/>
              <w:rPr>
                <w:rFonts w:ascii="Arial" w:hAnsi="Arial" w:cs="Arial"/>
                <w:b/>
                <w:i/>
                <w:iCs/>
                <w:color w:val="000000"/>
                <w:sz w:val="20"/>
                <w:szCs w:val="20"/>
              </w:rPr>
            </w:pPr>
            <w:r w:rsidRPr="00D65690">
              <w:rPr>
                <w:rFonts w:ascii="Arial" w:hAnsi="Arial" w:cs="Arial"/>
                <w:b/>
                <w:i/>
                <w:iCs/>
                <w:color w:val="000000"/>
                <w:sz w:val="20"/>
                <w:szCs w:val="20"/>
              </w:rPr>
              <w:t>tevékenység folytatására kiadott engedély</w:t>
            </w:r>
          </w:p>
        </w:tc>
        <w:tc>
          <w:tcPr>
            <w:tcW w:w="1559" w:type="dxa"/>
          </w:tcPr>
          <w:p w:rsidR="00555836" w:rsidRPr="00D65690" w:rsidRDefault="00D65690">
            <w:pPr>
              <w:rPr>
                <w:rFonts w:ascii="Arial" w:hAnsi="Arial" w:cs="Arial"/>
                <w:b/>
                <w:i/>
              </w:rPr>
            </w:pPr>
            <w:r w:rsidRPr="00D65690">
              <w:rPr>
                <w:rFonts w:ascii="Arial" w:hAnsi="Arial" w:cs="Arial"/>
                <w:b/>
                <w:i/>
                <w:iCs/>
                <w:color w:val="000000"/>
                <w:sz w:val="20"/>
                <w:szCs w:val="20"/>
              </w:rPr>
              <w:lastRenderedPageBreak/>
              <w:t>Bemutatandó</w:t>
            </w:r>
          </w:p>
        </w:tc>
      </w:tr>
      <w:tr w:rsidR="00555836" w:rsidRPr="00D65690">
        <w:trPr>
          <w:trHeight w:val="220"/>
          <w:jc w:val="center"/>
        </w:trPr>
        <w:tc>
          <w:tcPr>
            <w:tcW w:w="562" w:type="dxa"/>
          </w:tcPr>
          <w:p w:rsidR="00555836" w:rsidRPr="00D65690" w:rsidRDefault="00D65690">
            <w:pPr>
              <w:autoSpaceDE w:val="0"/>
              <w:autoSpaceDN w:val="0"/>
              <w:adjustRightInd w:val="0"/>
              <w:rPr>
                <w:rFonts w:ascii="Arial" w:hAnsi="Arial" w:cs="Arial"/>
                <w:b/>
                <w:i/>
                <w:color w:val="000000"/>
                <w:sz w:val="20"/>
                <w:szCs w:val="20"/>
              </w:rPr>
            </w:pPr>
            <w:r w:rsidRPr="00D65690">
              <w:rPr>
                <w:rFonts w:ascii="Arial" w:hAnsi="Arial" w:cs="Arial"/>
                <w:b/>
                <w:i/>
                <w:color w:val="000000"/>
                <w:sz w:val="20"/>
                <w:szCs w:val="20"/>
              </w:rPr>
              <w:t>4.</w:t>
            </w:r>
          </w:p>
        </w:tc>
        <w:tc>
          <w:tcPr>
            <w:tcW w:w="8653" w:type="dxa"/>
          </w:tcPr>
          <w:p w:rsidR="00555836" w:rsidRPr="00D65690" w:rsidRDefault="00D65690">
            <w:pPr>
              <w:autoSpaceDE w:val="0"/>
              <w:autoSpaceDN w:val="0"/>
              <w:adjustRightInd w:val="0"/>
              <w:rPr>
                <w:rFonts w:ascii="Arial" w:hAnsi="Arial" w:cs="Arial"/>
                <w:b/>
                <w:i/>
                <w:iCs/>
                <w:color w:val="000000"/>
                <w:sz w:val="20"/>
                <w:szCs w:val="20"/>
              </w:rPr>
            </w:pPr>
            <w:r w:rsidRPr="00D65690">
              <w:rPr>
                <w:rFonts w:ascii="Arial" w:hAnsi="Arial" w:cs="Arial"/>
                <w:b/>
                <w:i/>
                <w:iCs/>
                <w:color w:val="000000"/>
                <w:sz w:val="20"/>
                <w:szCs w:val="20"/>
              </w:rPr>
              <w:t xml:space="preserve">Őstermelő / Kistermelő / Családi gazdálkodó esetén </w:t>
            </w:r>
          </w:p>
          <w:p w:rsidR="00555836" w:rsidRPr="00D65690" w:rsidRDefault="00D65690">
            <w:pPr>
              <w:pStyle w:val="Listaszerbekezds"/>
              <w:numPr>
                <w:ilvl w:val="0"/>
                <w:numId w:val="41"/>
              </w:numPr>
              <w:autoSpaceDE w:val="0"/>
              <w:autoSpaceDN w:val="0"/>
              <w:adjustRightInd w:val="0"/>
              <w:spacing w:after="0" w:line="240" w:lineRule="auto"/>
              <w:rPr>
                <w:rFonts w:ascii="Arial" w:hAnsi="Arial" w:cs="Arial"/>
                <w:b/>
                <w:i/>
                <w:iCs/>
                <w:color w:val="000000"/>
                <w:sz w:val="20"/>
                <w:szCs w:val="20"/>
              </w:rPr>
            </w:pPr>
            <w:r w:rsidRPr="00D65690">
              <w:rPr>
                <w:rFonts w:ascii="Arial" w:hAnsi="Arial" w:cs="Arial"/>
                <w:b/>
                <w:i/>
                <w:iCs/>
                <w:color w:val="000000"/>
                <w:sz w:val="20"/>
                <w:szCs w:val="20"/>
              </w:rPr>
              <w:t>őstermelői igazolvány</w:t>
            </w:r>
          </w:p>
        </w:tc>
        <w:tc>
          <w:tcPr>
            <w:tcW w:w="1559" w:type="dxa"/>
          </w:tcPr>
          <w:p w:rsidR="00555836" w:rsidRPr="00D65690" w:rsidRDefault="00D65690">
            <w:pPr>
              <w:rPr>
                <w:rFonts w:ascii="Arial" w:hAnsi="Arial" w:cs="Arial"/>
                <w:b/>
                <w:i/>
              </w:rPr>
            </w:pPr>
            <w:r w:rsidRPr="00D65690">
              <w:rPr>
                <w:rFonts w:ascii="Arial" w:hAnsi="Arial" w:cs="Arial"/>
                <w:b/>
                <w:i/>
                <w:iCs/>
                <w:color w:val="000000"/>
                <w:sz w:val="20"/>
                <w:szCs w:val="20"/>
              </w:rPr>
              <w:t>Bemutatandó</w:t>
            </w:r>
          </w:p>
        </w:tc>
      </w:tr>
      <w:tr w:rsidR="00555836" w:rsidRPr="00D65690">
        <w:trPr>
          <w:trHeight w:val="220"/>
          <w:jc w:val="center"/>
        </w:trPr>
        <w:tc>
          <w:tcPr>
            <w:tcW w:w="562" w:type="dxa"/>
          </w:tcPr>
          <w:p w:rsidR="00555836" w:rsidRPr="00D65690" w:rsidRDefault="00D65690">
            <w:pPr>
              <w:autoSpaceDE w:val="0"/>
              <w:autoSpaceDN w:val="0"/>
              <w:adjustRightInd w:val="0"/>
              <w:rPr>
                <w:rFonts w:ascii="Arial" w:hAnsi="Arial" w:cs="Arial"/>
                <w:b/>
                <w:i/>
                <w:color w:val="000000"/>
                <w:sz w:val="20"/>
                <w:szCs w:val="20"/>
              </w:rPr>
            </w:pPr>
            <w:r w:rsidRPr="00D65690">
              <w:rPr>
                <w:rFonts w:ascii="Arial" w:hAnsi="Arial" w:cs="Arial"/>
                <w:b/>
                <w:i/>
                <w:color w:val="000000"/>
                <w:sz w:val="20"/>
                <w:szCs w:val="20"/>
              </w:rPr>
              <w:t>5.</w:t>
            </w:r>
          </w:p>
        </w:tc>
        <w:tc>
          <w:tcPr>
            <w:tcW w:w="8653" w:type="dxa"/>
          </w:tcPr>
          <w:p w:rsidR="00555836" w:rsidRPr="00D65690" w:rsidRDefault="00D65690">
            <w:pPr>
              <w:autoSpaceDE w:val="0"/>
              <w:autoSpaceDN w:val="0"/>
              <w:adjustRightInd w:val="0"/>
              <w:rPr>
                <w:rFonts w:ascii="Arial" w:hAnsi="Arial" w:cs="Arial"/>
                <w:b/>
                <w:i/>
                <w:iCs/>
                <w:color w:val="000000"/>
                <w:sz w:val="20"/>
                <w:szCs w:val="20"/>
              </w:rPr>
            </w:pPr>
            <w:r w:rsidRPr="00D65690">
              <w:rPr>
                <w:rFonts w:ascii="Arial" w:hAnsi="Arial" w:cs="Arial"/>
                <w:b/>
                <w:i/>
                <w:iCs/>
                <w:color w:val="000000"/>
                <w:sz w:val="20"/>
                <w:szCs w:val="20"/>
              </w:rPr>
              <w:t xml:space="preserve">Egyszemélyes ügyvédi iroda tulajdonosa / Egyszemélyes végrehajtó iroda tulajdonosa esetén </w:t>
            </w:r>
          </w:p>
          <w:p w:rsidR="00555836" w:rsidRPr="00D65690" w:rsidRDefault="00D65690">
            <w:pPr>
              <w:pStyle w:val="Listaszerbekezds"/>
              <w:numPr>
                <w:ilvl w:val="0"/>
                <w:numId w:val="41"/>
              </w:numPr>
              <w:autoSpaceDE w:val="0"/>
              <w:autoSpaceDN w:val="0"/>
              <w:adjustRightInd w:val="0"/>
              <w:spacing w:after="0" w:line="240" w:lineRule="auto"/>
              <w:rPr>
                <w:rFonts w:ascii="Arial" w:hAnsi="Arial" w:cs="Arial"/>
                <w:b/>
                <w:i/>
                <w:iCs/>
                <w:color w:val="000000"/>
                <w:sz w:val="20"/>
                <w:szCs w:val="20"/>
              </w:rPr>
            </w:pPr>
            <w:r w:rsidRPr="00D65690">
              <w:rPr>
                <w:rFonts w:ascii="Arial" w:hAnsi="Arial" w:cs="Arial"/>
                <w:b/>
                <w:i/>
                <w:iCs/>
                <w:color w:val="000000"/>
                <w:sz w:val="20"/>
                <w:szCs w:val="20"/>
              </w:rPr>
              <w:t>kamarai tagságot igazoló dokumentum</w:t>
            </w:r>
          </w:p>
        </w:tc>
        <w:tc>
          <w:tcPr>
            <w:tcW w:w="1559" w:type="dxa"/>
          </w:tcPr>
          <w:p w:rsidR="00555836" w:rsidRPr="00D65690" w:rsidRDefault="00D65690">
            <w:pPr>
              <w:rPr>
                <w:rFonts w:ascii="Arial" w:hAnsi="Arial" w:cs="Arial"/>
                <w:b/>
                <w:i/>
              </w:rPr>
            </w:pPr>
            <w:r w:rsidRPr="00D65690">
              <w:rPr>
                <w:rFonts w:ascii="Arial" w:hAnsi="Arial" w:cs="Arial"/>
                <w:b/>
                <w:i/>
                <w:iCs/>
                <w:color w:val="000000"/>
                <w:sz w:val="20"/>
                <w:szCs w:val="20"/>
              </w:rPr>
              <w:t>Bemutatandó</w:t>
            </w:r>
          </w:p>
        </w:tc>
      </w:tr>
      <w:tr w:rsidR="00555836" w:rsidRPr="00D65690">
        <w:trPr>
          <w:trHeight w:val="220"/>
          <w:jc w:val="center"/>
        </w:trPr>
        <w:tc>
          <w:tcPr>
            <w:tcW w:w="562" w:type="dxa"/>
          </w:tcPr>
          <w:p w:rsidR="00555836" w:rsidRPr="00D65690" w:rsidRDefault="00D65690">
            <w:pPr>
              <w:autoSpaceDE w:val="0"/>
              <w:autoSpaceDN w:val="0"/>
              <w:adjustRightInd w:val="0"/>
              <w:rPr>
                <w:rFonts w:ascii="Arial" w:hAnsi="Arial" w:cs="Arial"/>
                <w:b/>
                <w:i/>
                <w:color w:val="000000"/>
                <w:sz w:val="20"/>
                <w:szCs w:val="20"/>
              </w:rPr>
            </w:pPr>
            <w:r w:rsidRPr="00D65690">
              <w:rPr>
                <w:rFonts w:ascii="Arial" w:hAnsi="Arial" w:cs="Arial"/>
                <w:b/>
                <w:i/>
                <w:color w:val="000000"/>
                <w:sz w:val="20"/>
                <w:szCs w:val="20"/>
              </w:rPr>
              <w:t>6.</w:t>
            </w:r>
          </w:p>
        </w:tc>
        <w:tc>
          <w:tcPr>
            <w:tcW w:w="8653" w:type="dxa"/>
          </w:tcPr>
          <w:p w:rsidR="00555836" w:rsidRPr="00D65690" w:rsidRDefault="00D65690">
            <w:pPr>
              <w:autoSpaceDE w:val="0"/>
              <w:autoSpaceDN w:val="0"/>
              <w:adjustRightInd w:val="0"/>
              <w:rPr>
                <w:rFonts w:ascii="Arial" w:hAnsi="Arial" w:cs="Arial"/>
                <w:b/>
                <w:i/>
                <w:iCs/>
                <w:color w:val="000000"/>
                <w:sz w:val="20"/>
                <w:szCs w:val="20"/>
              </w:rPr>
            </w:pPr>
            <w:r w:rsidRPr="00D65690">
              <w:rPr>
                <w:rFonts w:ascii="Arial" w:hAnsi="Arial" w:cs="Arial"/>
                <w:b/>
                <w:i/>
                <w:iCs/>
                <w:color w:val="000000"/>
                <w:sz w:val="20"/>
                <w:szCs w:val="20"/>
              </w:rPr>
              <w:t>Szellemi szabadfoglalkozású igénylő esetén</w:t>
            </w:r>
          </w:p>
          <w:p w:rsidR="00555836" w:rsidRPr="00D65690" w:rsidRDefault="00D65690">
            <w:pPr>
              <w:pStyle w:val="Listaszerbekezds"/>
              <w:numPr>
                <w:ilvl w:val="0"/>
                <w:numId w:val="41"/>
              </w:numPr>
              <w:autoSpaceDE w:val="0"/>
              <w:autoSpaceDN w:val="0"/>
              <w:adjustRightInd w:val="0"/>
              <w:spacing w:after="0" w:line="240" w:lineRule="auto"/>
              <w:rPr>
                <w:rFonts w:ascii="Arial" w:hAnsi="Arial" w:cs="Arial"/>
                <w:b/>
                <w:i/>
                <w:iCs/>
                <w:color w:val="000000"/>
                <w:sz w:val="20"/>
                <w:szCs w:val="20"/>
              </w:rPr>
            </w:pPr>
            <w:r w:rsidRPr="00D65690">
              <w:rPr>
                <w:rFonts w:ascii="Arial" w:hAnsi="Arial" w:cs="Arial"/>
                <w:b/>
                <w:i/>
                <w:iCs/>
                <w:color w:val="000000"/>
                <w:sz w:val="20"/>
                <w:szCs w:val="20"/>
              </w:rPr>
              <w:t xml:space="preserve">Vállalkozói igazolvány vagy </w:t>
            </w:r>
          </w:p>
          <w:p w:rsidR="00555836" w:rsidRPr="00D65690" w:rsidRDefault="00D65690">
            <w:pPr>
              <w:pStyle w:val="Listaszerbekezds"/>
              <w:numPr>
                <w:ilvl w:val="0"/>
                <w:numId w:val="41"/>
              </w:numPr>
              <w:autoSpaceDE w:val="0"/>
              <w:autoSpaceDN w:val="0"/>
              <w:adjustRightInd w:val="0"/>
              <w:spacing w:after="0" w:line="240" w:lineRule="auto"/>
              <w:rPr>
                <w:rFonts w:ascii="Arial" w:hAnsi="Arial" w:cs="Arial"/>
                <w:b/>
                <w:i/>
                <w:iCs/>
                <w:color w:val="000000"/>
                <w:sz w:val="20"/>
                <w:szCs w:val="20"/>
              </w:rPr>
            </w:pPr>
            <w:r w:rsidRPr="00D65690">
              <w:rPr>
                <w:rFonts w:ascii="Arial" w:hAnsi="Arial" w:cs="Arial"/>
                <w:b/>
                <w:i/>
                <w:iCs/>
                <w:color w:val="000000"/>
                <w:sz w:val="20"/>
                <w:szCs w:val="20"/>
              </w:rPr>
              <w:t>tevékenység folytatására kiadott engedély</w:t>
            </w:r>
          </w:p>
        </w:tc>
        <w:tc>
          <w:tcPr>
            <w:tcW w:w="1559" w:type="dxa"/>
          </w:tcPr>
          <w:p w:rsidR="00555836" w:rsidRPr="00D65690" w:rsidRDefault="00D65690">
            <w:pPr>
              <w:rPr>
                <w:rFonts w:ascii="Arial" w:hAnsi="Arial" w:cs="Arial"/>
                <w:b/>
                <w:i/>
              </w:rPr>
            </w:pPr>
            <w:r w:rsidRPr="00D65690">
              <w:rPr>
                <w:rFonts w:ascii="Arial" w:hAnsi="Arial" w:cs="Arial"/>
                <w:b/>
                <w:i/>
                <w:iCs/>
                <w:color w:val="000000"/>
                <w:sz w:val="20"/>
                <w:szCs w:val="20"/>
              </w:rPr>
              <w:t>Bemutatandó</w:t>
            </w:r>
          </w:p>
        </w:tc>
      </w:tr>
      <w:tr w:rsidR="00555836" w:rsidRPr="00D65690">
        <w:trPr>
          <w:trHeight w:val="220"/>
          <w:jc w:val="center"/>
        </w:trPr>
        <w:tc>
          <w:tcPr>
            <w:tcW w:w="562" w:type="dxa"/>
          </w:tcPr>
          <w:p w:rsidR="00555836" w:rsidRPr="00D65690" w:rsidRDefault="00D65690">
            <w:pPr>
              <w:autoSpaceDE w:val="0"/>
              <w:autoSpaceDN w:val="0"/>
              <w:adjustRightInd w:val="0"/>
              <w:rPr>
                <w:rFonts w:ascii="Arial" w:hAnsi="Arial" w:cs="Arial"/>
                <w:b/>
                <w:i/>
                <w:color w:val="000000"/>
                <w:sz w:val="20"/>
                <w:szCs w:val="20"/>
              </w:rPr>
            </w:pPr>
            <w:r w:rsidRPr="00D65690">
              <w:rPr>
                <w:rFonts w:ascii="Arial" w:hAnsi="Arial" w:cs="Arial"/>
                <w:b/>
                <w:i/>
                <w:color w:val="000000"/>
                <w:sz w:val="20"/>
                <w:szCs w:val="20"/>
              </w:rPr>
              <w:t>7.</w:t>
            </w:r>
          </w:p>
        </w:tc>
        <w:tc>
          <w:tcPr>
            <w:tcW w:w="8653" w:type="dxa"/>
          </w:tcPr>
          <w:p w:rsidR="00555836" w:rsidRPr="00D65690" w:rsidRDefault="00D65690">
            <w:pPr>
              <w:autoSpaceDE w:val="0"/>
              <w:autoSpaceDN w:val="0"/>
              <w:adjustRightInd w:val="0"/>
              <w:jc w:val="both"/>
              <w:rPr>
                <w:rFonts w:ascii="Arial" w:hAnsi="Arial" w:cs="Arial"/>
                <w:b/>
                <w:i/>
                <w:iCs/>
                <w:color w:val="000000"/>
                <w:sz w:val="20"/>
                <w:szCs w:val="20"/>
              </w:rPr>
            </w:pPr>
            <w:r w:rsidRPr="00D65690">
              <w:rPr>
                <w:rFonts w:ascii="Arial" w:hAnsi="Arial" w:cs="Arial"/>
                <w:b/>
                <w:i/>
                <w:iCs/>
                <w:color w:val="000000"/>
                <w:sz w:val="20"/>
                <w:szCs w:val="20"/>
              </w:rPr>
              <w:t>Amennyiben a Kölcsön igénylésére más pénzügyi intézménynél fennálló tartozás kiváltása céljából kerül sor</w:t>
            </w:r>
          </w:p>
          <w:p w:rsidR="00555836" w:rsidRPr="00D65690" w:rsidRDefault="00D65690">
            <w:pPr>
              <w:pStyle w:val="Listaszerbekezds"/>
              <w:numPr>
                <w:ilvl w:val="0"/>
                <w:numId w:val="42"/>
              </w:numPr>
              <w:autoSpaceDE w:val="0"/>
              <w:autoSpaceDN w:val="0"/>
              <w:adjustRightInd w:val="0"/>
              <w:spacing w:after="0" w:line="240" w:lineRule="auto"/>
              <w:jc w:val="both"/>
              <w:rPr>
                <w:rFonts w:ascii="Arial" w:hAnsi="Arial" w:cs="Arial"/>
                <w:b/>
                <w:i/>
                <w:iCs/>
                <w:color w:val="000000"/>
                <w:sz w:val="20"/>
                <w:szCs w:val="20"/>
              </w:rPr>
            </w:pPr>
            <w:r w:rsidRPr="00D65690">
              <w:rPr>
                <w:rFonts w:ascii="Arial" w:hAnsi="Arial" w:cs="Arial"/>
                <w:b/>
                <w:i/>
                <w:iCs/>
                <w:color w:val="000000"/>
                <w:sz w:val="20"/>
                <w:szCs w:val="20"/>
              </w:rPr>
              <w:t>a más pénzügyi intézmény által kiállított 30 napnál nem régebbi igazolás a kiváltandó kölcsönről, amely tartalmazza a hitelt/kölcsönt nyújtó pénzügyi intézmény elnevezését, a hitel/kölcsön számlaszámát, a szerződött összeget, a szerződéskötés dátumát, a hitel/kölcsön típusát, valamint a fennálló teljes tartozást.</w:t>
            </w:r>
          </w:p>
        </w:tc>
        <w:tc>
          <w:tcPr>
            <w:tcW w:w="1559" w:type="dxa"/>
          </w:tcPr>
          <w:p w:rsidR="00555836" w:rsidRPr="00D65690" w:rsidRDefault="00D65690">
            <w:pPr>
              <w:autoSpaceDE w:val="0"/>
              <w:autoSpaceDN w:val="0"/>
              <w:adjustRightInd w:val="0"/>
              <w:rPr>
                <w:rFonts w:ascii="Arial" w:hAnsi="Arial" w:cs="Arial"/>
                <w:b/>
                <w:i/>
                <w:iCs/>
                <w:color w:val="000000"/>
                <w:sz w:val="20"/>
                <w:szCs w:val="20"/>
              </w:rPr>
            </w:pPr>
            <w:r w:rsidRPr="00D65690">
              <w:rPr>
                <w:rFonts w:ascii="Arial" w:hAnsi="Arial" w:cs="Arial"/>
                <w:b/>
                <w:i/>
                <w:iCs/>
                <w:color w:val="000000"/>
                <w:sz w:val="20"/>
                <w:szCs w:val="20"/>
              </w:rPr>
              <w:t>Benyújtandó</w:t>
            </w:r>
          </w:p>
        </w:tc>
      </w:tr>
      <w:tr w:rsidR="00555836" w:rsidRPr="00D65690">
        <w:trPr>
          <w:trHeight w:val="220"/>
          <w:jc w:val="center"/>
        </w:trPr>
        <w:tc>
          <w:tcPr>
            <w:tcW w:w="562" w:type="dxa"/>
          </w:tcPr>
          <w:p w:rsidR="00555836" w:rsidRPr="00D65690" w:rsidRDefault="00D65690">
            <w:pPr>
              <w:autoSpaceDE w:val="0"/>
              <w:autoSpaceDN w:val="0"/>
              <w:adjustRightInd w:val="0"/>
              <w:rPr>
                <w:rFonts w:ascii="Arial" w:hAnsi="Arial" w:cs="Arial"/>
                <w:b/>
                <w:i/>
                <w:color w:val="000000"/>
                <w:sz w:val="20"/>
                <w:szCs w:val="20"/>
              </w:rPr>
            </w:pPr>
            <w:r w:rsidRPr="00D65690">
              <w:rPr>
                <w:rFonts w:ascii="Arial" w:hAnsi="Arial" w:cs="Arial"/>
                <w:b/>
                <w:i/>
                <w:color w:val="000000"/>
                <w:sz w:val="20"/>
                <w:szCs w:val="20"/>
              </w:rPr>
              <w:t>8.</w:t>
            </w:r>
          </w:p>
        </w:tc>
        <w:tc>
          <w:tcPr>
            <w:tcW w:w="8653" w:type="dxa"/>
          </w:tcPr>
          <w:p w:rsidR="00555836" w:rsidRPr="00D65690" w:rsidRDefault="00D65690">
            <w:pPr>
              <w:autoSpaceDE w:val="0"/>
              <w:autoSpaceDN w:val="0"/>
              <w:adjustRightInd w:val="0"/>
              <w:rPr>
                <w:rFonts w:ascii="Arial" w:hAnsi="Arial" w:cs="Arial"/>
                <w:b/>
                <w:i/>
                <w:iCs/>
                <w:color w:val="000000"/>
                <w:sz w:val="20"/>
                <w:szCs w:val="20"/>
              </w:rPr>
            </w:pPr>
            <w:r w:rsidRPr="00D65690">
              <w:rPr>
                <w:rFonts w:ascii="Arial" w:hAnsi="Arial" w:cs="Arial"/>
                <w:b/>
                <w:i/>
                <w:iCs/>
                <w:color w:val="000000"/>
                <w:sz w:val="20"/>
                <w:szCs w:val="20"/>
              </w:rPr>
              <w:t>További – a szerződéskötést követően – benyújtandó dokumentumok, amennyiben a kölcsön igénylésére más pénzügyi intézménynél fennálló tartozás kiváltása céljából kerül sor:</w:t>
            </w:r>
          </w:p>
          <w:p w:rsidR="00555836" w:rsidRPr="00D65690" w:rsidRDefault="00D65690">
            <w:pPr>
              <w:pStyle w:val="Listaszerbekezds"/>
              <w:numPr>
                <w:ilvl w:val="0"/>
                <w:numId w:val="42"/>
              </w:numPr>
              <w:autoSpaceDE w:val="0"/>
              <w:autoSpaceDN w:val="0"/>
              <w:adjustRightInd w:val="0"/>
              <w:spacing w:after="0" w:line="240" w:lineRule="auto"/>
              <w:jc w:val="both"/>
              <w:rPr>
                <w:rFonts w:ascii="Arial" w:hAnsi="Arial" w:cs="Arial"/>
                <w:b/>
                <w:i/>
                <w:iCs/>
                <w:color w:val="000000"/>
                <w:sz w:val="20"/>
                <w:szCs w:val="20"/>
              </w:rPr>
            </w:pPr>
            <w:r w:rsidRPr="00D65690">
              <w:rPr>
                <w:rFonts w:ascii="Arial" w:hAnsi="Arial" w:cs="Arial"/>
                <w:b/>
                <w:i/>
                <w:iCs/>
                <w:color w:val="000000"/>
                <w:sz w:val="20"/>
                <w:szCs w:val="20"/>
              </w:rPr>
              <w:t>a más pénzügyi intézménynél fennálló hitel(</w:t>
            </w:r>
            <w:proofErr w:type="spellStart"/>
            <w:r w:rsidRPr="00D65690">
              <w:rPr>
                <w:rFonts w:ascii="Arial" w:hAnsi="Arial" w:cs="Arial"/>
                <w:b/>
                <w:i/>
                <w:iCs/>
                <w:color w:val="000000"/>
                <w:sz w:val="20"/>
                <w:szCs w:val="20"/>
              </w:rPr>
              <w:t>ek</w:t>
            </w:r>
            <w:proofErr w:type="spellEnd"/>
            <w:r w:rsidRPr="00D65690">
              <w:rPr>
                <w:rFonts w:ascii="Arial" w:hAnsi="Arial" w:cs="Arial"/>
                <w:b/>
                <w:i/>
                <w:iCs/>
                <w:color w:val="000000"/>
                <w:sz w:val="20"/>
                <w:szCs w:val="20"/>
              </w:rPr>
              <w:t>)/kölcsön(</w:t>
            </w:r>
            <w:proofErr w:type="spellStart"/>
            <w:r w:rsidRPr="00D65690">
              <w:rPr>
                <w:rFonts w:ascii="Arial" w:hAnsi="Arial" w:cs="Arial"/>
                <w:b/>
                <w:i/>
                <w:iCs/>
                <w:color w:val="000000"/>
                <w:sz w:val="20"/>
                <w:szCs w:val="20"/>
              </w:rPr>
              <w:t>ök</w:t>
            </w:r>
            <w:proofErr w:type="spellEnd"/>
            <w:r w:rsidRPr="00D65690">
              <w:rPr>
                <w:rFonts w:ascii="Arial" w:hAnsi="Arial" w:cs="Arial"/>
                <w:b/>
                <w:i/>
                <w:iCs/>
                <w:color w:val="000000"/>
                <w:sz w:val="20"/>
                <w:szCs w:val="20"/>
              </w:rPr>
              <w:t>) teljes előtörlesztéséről (végtörlesztéséről) szóló igazoló dokumentum, amelyet a más pénzügyi intézménynél fennálló hitel(</w:t>
            </w:r>
            <w:proofErr w:type="spellStart"/>
            <w:r w:rsidRPr="00D65690">
              <w:rPr>
                <w:rFonts w:ascii="Arial" w:hAnsi="Arial" w:cs="Arial"/>
                <w:b/>
                <w:i/>
                <w:iCs/>
                <w:color w:val="000000"/>
                <w:sz w:val="20"/>
                <w:szCs w:val="20"/>
              </w:rPr>
              <w:t>ek</w:t>
            </w:r>
            <w:proofErr w:type="spellEnd"/>
            <w:r w:rsidRPr="00D65690">
              <w:rPr>
                <w:rFonts w:ascii="Arial" w:hAnsi="Arial" w:cs="Arial"/>
                <w:b/>
                <w:i/>
                <w:iCs/>
                <w:color w:val="000000"/>
                <w:sz w:val="20"/>
                <w:szCs w:val="20"/>
              </w:rPr>
              <w:t>)/kölcsön(</w:t>
            </w:r>
            <w:proofErr w:type="spellStart"/>
            <w:r w:rsidRPr="00D65690">
              <w:rPr>
                <w:rFonts w:ascii="Arial" w:hAnsi="Arial" w:cs="Arial"/>
                <w:b/>
                <w:i/>
                <w:iCs/>
                <w:color w:val="000000"/>
                <w:sz w:val="20"/>
                <w:szCs w:val="20"/>
              </w:rPr>
              <w:t>ök</w:t>
            </w:r>
            <w:proofErr w:type="spellEnd"/>
            <w:r w:rsidRPr="00D65690">
              <w:rPr>
                <w:rFonts w:ascii="Arial" w:hAnsi="Arial" w:cs="Arial"/>
                <w:b/>
                <w:i/>
                <w:iCs/>
                <w:color w:val="000000"/>
                <w:sz w:val="20"/>
                <w:szCs w:val="20"/>
              </w:rPr>
              <w:t>) teljes előtörlesztéséhez (végtörlesztéséhez) szükséges kölcsönösszeg folyósítását követő 60 napon belül kell benyújtani.</w:t>
            </w:r>
          </w:p>
        </w:tc>
        <w:tc>
          <w:tcPr>
            <w:tcW w:w="1559" w:type="dxa"/>
          </w:tcPr>
          <w:p w:rsidR="00555836" w:rsidRPr="00D65690" w:rsidRDefault="00D65690">
            <w:pPr>
              <w:autoSpaceDE w:val="0"/>
              <w:autoSpaceDN w:val="0"/>
              <w:adjustRightInd w:val="0"/>
              <w:rPr>
                <w:rFonts w:ascii="Arial" w:hAnsi="Arial" w:cs="Arial"/>
                <w:b/>
                <w:i/>
                <w:iCs/>
                <w:color w:val="000000"/>
                <w:sz w:val="20"/>
                <w:szCs w:val="20"/>
              </w:rPr>
            </w:pPr>
            <w:r w:rsidRPr="00D65690">
              <w:rPr>
                <w:rFonts w:ascii="Arial" w:hAnsi="Arial" w:cs="Arial"/>
                <w:b/>
                <w:i/>
                <w:iCs/>
                <w:color w:val="000000"/>
                <w:sz w:val="20"/>
                <w:szCs w:val="20"/>
              </w:rPr>
              <w:t>Benyújtandó</w:t>
            </w:r>
          </w:p>
        </w:tc>
      </w:tr>
    </w:tbl>
    <w:p w:rsidR="00555836" w:rsidRPr="00D65690" w:rsidRDefault="00555836">
      <w:pPr>
        <w:ind w:right="-1"/>
        <w:jc w:val="both"/>
        <w:rPr>
          <w:rFonts w:ascii="Arial" w:eastAsia="Times New Roman" w:hAnsi="Arial" w:cs="Arial"/>
          <w:color w:val="000000" w:themeColor="text1"/>
          <w:lang w:eastAsia="hu-HU"/>
        </w:rPr>
      </w:pPr>
    </w:p>
    <w:p w:rsidR="00555836" w:rsidRPr="00D65690" w:rsidRDefault="00555836">
      <w:pPr>
        <w:ind w:right="764"/>
        <w:jc w:val="both"/>
        <w:rPr>
          <w:rFonts w:ascii="Arial" w:eastAsia="Times New Roman" w:hAnsi="Arial" w:cs="Arial"/>
          <w:b/>
          <w:color w:val="000000" w:themeColor="text1"/>
          <w:lang w:eastAsia="hu-HU"/>
        </w:rPr>
      </w:pPr>
    </w:p>
    <w:p w:rsidR="00555836" w:rsidRPr="00D65690" w:rsidRDefault="00D65690">
      <w:pPr>
        <w:ind w:right="764"/>
        <w:jc w:val="both"/>
        <w:rPr>
          <w:rFonts w:ascii="Arial" w:eastAsia="Times New Roman" w:hAnsi="Arial" w:cs="Arial"/>
          <w:b/>
          <w:color w:val="000000" w:themeColor="text1"/>
          <w:u w:val="single"/>
          <w:lang w:eastAsia="hu-HU"/>
        </w:rPr>
      </w:pPr>
      <w:r w:rsidRPr="00D65690">
        <w:rPr>
          <w:rFonts w:ascii="Arial" w:eastAsia="Times New Roman" w:hAnsi="Arial" w:cs="Arial"/>
          <w:b/>
          <w:color w:val="000000" w:themeColor="text1"/>
          <w:lang w:eastAsia="hu-HU"/>
        </w:rPr>
        <w:t>X. OTP Banknál fennálló fogyasztási hitelek személyi kölcsönre történő kiváltása</w:t>
      </w:r>
    </w:p>
    <w:p w:rsidR="00555836" w:rsidRPr="00D65690" w:rsidRDefault="00555836">
      <w:pPr>
        <w:ind w:right="764"/>
        <w:jc w:val="both"/>
        <w:rPr>
          <w:rFonts w:ascii="Arial" w:eastAsia="Times New Roman" w:hAnsi="Arial" w:cs="Arial"/>
          <w:color w:val="000000" w:themeColor="text1"/>
          <w:lang w:eastAsia="hu-HU"/>
        </w:rPr>
      </w:pPr>
    </w:p>
    <w:p w:rsidR="00555836" w:rsidRPr="00D65690" w:rsidRDefault="00D65690">
      <w:pPr>
        <w:ind w:right="481"/>
        <w:jc w:val="both"/>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 xml:space="preserve">Az OTP Bank lehetőséget biztosít ügyfeleinek, hogy meglévő, OTP Banknál fennálló forint alapú személyi kölcsönből, Önkéntes Nyugdíjpénztári tagoknak nyújtott személyi kölcsönből, áruvásárlási és szolgáltatási gyorskölcsönből vagy tartozásrendező kölcsönből származó tartozást forint alapú személyi kölcsönnel </w:t>
      </w:r>
      <w:proofErr w:type="spellStart"/>
      <w:r w:rsidRPr="00D65690">
        <w:rPr>
          <w:rFonts w:ascii="Arial" w:eastAsia="Times New Roman" w:hAnsi="Arial" w:cs="Arial"/>
          <w:color w:val="000000" w:themeColor="text1"/>
          <w:lang w:eastAsia="hu-HU"/>
        </w:rPr>
        <w:t>váltsanak</w:t>
      </w:r>
      <w:proofErr w:type="spellEnd"/>
      <w:r w:rsidRPr="00D65690">
        <w:rPr>
          <w:rFonts w:ascii="Arial" w:eastAsia="Times New Roman" w:hAnsi="Arial" w:cs="Arial"/>
          <w:color w:val="000000" w:themeColor="text1"/>
          <w:lang w:eastAsia="hu-HU"/>
        </w:rPr>
        <w:t xml:space="preserve"> ki. </w:t>
      </w:r>
    </w:p>
    <w:p w:rsidR="00555836" w:rsidRPr="00D65690" w:rsidRDefault="00555836">
      <w:pPr>
        <w:spacing w:after="200" w:line="276" w:lineRule="auto"/>
        <w:rPr>
          <w:rFonts w:ascii="Arial" w:eastAsia="Times New Roman" w:hAnsi="Arial" w:cs="Arial"/>
          <w:color w:val="000000" w:themeColor="text1"/>
          <w:lang w:eastAsia="hu-HU"/>
        </w:rPr>
      </w:pPr>
    </w:p>
    <w:p w:rsidR="00555836" w:rsidRPr="00D65690" w:rsidRDefault="00D65690">
      <w:pPr>
        <w:ind w:right="481"/>
        <w:jc w:val="both"/>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OTP Banknál fennálló forint alapú személy kölcsön, Önkéntes Nyugdíjpénztári tagoknak nyújtott személyi kölcsön, áruvásárlási és szolgáltatási gyorskölcsön vagy tartozásrendező kölcsön tartozás kiváltására akkor jogosult az ügyfél, ha az új kölcsönösszeg legalább 500 000 Ft-tal magasabb a kiváltott tartozásnál (ráfolyósítás), továbbá ha az  OTP Banknál fennálló személyi kölcsön, Önkéntes Nyugdíjpénztári tagoknak nyújtott személyi kölcsön, áruvásárlási és szolgáltatási gyorskölcsön vagy tartozásrendező kölcsön esetében a meglévő tartozás összege eléri vagy meghaladja a 10.000 Ft-ot (minden kiváltandó kölcsön esetén).</w:t>
      </w:r>
    </w:p>
    <w:p w:rsidR="00555836" w:rsidRPr="00D65690" w:rsidRDefault="00D65690">
      <w:pPr>
        <w:ind w:right="481"/>
        <w:jc w:val="both"/>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 xml:space="preserve">Az előírt ráfolyósítási összeg teljesítettségét a fennálló kölcsöntartozás(ok) összegének a kölcsön igénylése és folyósítása közötti változása nem befolyásolja. </w:t>
      </w:r>
    </w:p>
    <w:p w:rsidR="00555836" w:rsidRPr="00D65690" w:rsidRDefault="00555836">
      <w:pPr>
        <w:ind w:right="481"/>
        <w:jc w:val="both"/>
        <w:rPr>
          <w:rFonts w:ascii="Arial" w:eastAsia="Times New Roman" w:hAnsi="Arial" w:cs="Arial"/>
          <w:color w:val="000000" w:themeColor="text1"/>
          <w:lang w:eastAsia="hu-HU"/>
        </w:rPr>
      </w:pPr>
    </w:p>
    <w:p w:rsidR="00555836" w:rsidRPr="00D65690" w:rsidRDefault="00D65690">
      <w:pPr>
        <w:ind w:right="481"/>
        <w:jc w:val="both"/>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A kiváltott kölcsönök teljes előtörlesztéséért a Bank nem számít fel díjat.</w:t>
      </w:r>
    </w:p>
    <w:p w:rsidR="00555836" w:rsidRPr="00D65690" w:rsidRDefault="00555836">
      <w:pPr>
        <w:ind w:right="764"/>
        <w:jc w:val="both"/>
        <w:rPr>
          <w:rFonts w:ascii="Arial" w:eastAsia="Times New Roman" w:hAnsi="Arial" w:cs="Arial"/>
          <w:color w:val="000000" w:themeColor="text1"/>
          <w:lang w:eastAsia="hu-HU"/>
        </w:rPr>
      </w:pPr>
    </w:p>
    <w:p w:rsidR="00555836" w:rsidRPr="00D65690" w:rsidRDefault="00D65690">
      <w:pPr>
        <w:ind w:right="481"/>
        <w:jc w:val="both"/>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Az OTP Banknál vezetett hitelkártya és folyószámlahitel hitelkeretek kiváltására nincs lehetőség. Az ügyfelek a hitelkeretek megtartása mellett kizárólag a hitelkeretüket tudják feltölteni személyi kölcsönből.</w:t>
      </w:r>
    </w:p>
    <w:p w:rsidR="00555836" w:rsidRPr="00D65690" w:rsidRDefault="00555836">
      <w:pPr>
        <w:ind w:right="764"/>
        <w:jc w:val="both"/>
        <w:rPr>
          <w:rFonts w:ascii="Arial" w:eastAsia="Times New Roman" w:hAnsi="Arial" w:cs="Arial"/>
          <w:color w:val="000000" w:themeColor="text1"/>
          <w:lang w:eastAsia="hu-HU"/>
        </w:rPr>
      </w:pPr>
    </w:p>
    <w:p w:rsidR="00555836" w:rsidRPr="00D65690" w:rsidRDefault="00555836">
      <w:pPr>
        <w:ind w:right="764"/>
        <w:jc w:val="both"/>
        <w:rPr>
          <w:rFonts w:ascii="Arial" w:eastAsia="Times New Roman" w:hAnsi="Arial" w:cs="Arial"/>
          <w:b/>
          <w:i/>
          <w:color w:val="000000" w:themeColor="text1"/>
          <w:lang w:eastAsia="hu-HU"/>
        </w:rPr>
      </w:pPr>
    </w:p>
    <w:p w:rsidR="00555836" w:rsidRPr="00D65690" w:rsidRDefault="00D65690">
      <w:pPr>
        <w:ind w:right="481"/>
        <w:jc w:val="both"/>
        <w:rPr>
          <w:rFonts w:ascii="Arial" w:eastAsia="Times New Roman" w:hAnsi="Arial" w:cs="Arial"/>
          <w:b/>
          <w:i/>
          <w:color w:val="000000" w:themeColor="text1"/>
          <w:lang w:eastAsia="hu-HU"/>
        </w:rPr>
      </w:pPr>
      <w:r w:rsidRPr="00D65690">
        <w:rPr>
          <w:rFonts w:ascii="Arial" w:eastAsia="Times New Roman" w:hAnsi="Arial" w:cs="Arial"/>
          <w:b/>
          <w:i/>
          <w:color w:val="000000" w:themeColor="text1"/>
          <w:lang w:eastAsia="hu-HU"/>
        </w:rPr>
        <w:t>XI. Más pénzügyi intézménynél fennálló fogyasztási hitelek személyi kölcsönre történő kiváltása</w:t>
      </w:r>
    </w:p>
    <w:p w:rsidR="00555836" w:rsidRPr="00D65690" w:rsidRDefault="00555836">
      <w:pPr>
        <w:ind w:right="481"/>
        <w:jc w:val="both"/>
        <w:rPr>
          <w:rFonts w:ascii="Arial" w:eastAsia="Times New Roman" w:hAnsi="Arial" w:cs="Arial"/>
          <w:b/>
          <w:i/>
          <w:color w:val="000000" w:themeColor="text1"/>
          <w:lang w:eastAsia="hu-HU"/>
        </w:rPr>
      </w:pPr>
    </w:p>
    <w:p w:rsidR="00555836" w:rsidRPr="00D65690" w:rsidRDefault="00D65690">
      <w:pPr>
        <w:ind w:right="481"/>
        <w:jc w:val="both"/>
        <w:rPr>
          <w:rFonts w:ascii="Arial" w:eastAsia="Times New Roman" w:hAnsi="Arial" w:cs="Arial"/>
          <w:b/>
          <w:i/>
          <w:color w:val="000000" w:themeColor="text1"/>
          <w:lang w:eastAsia="hu-HU"/>
        </w:rPr>
      </w:pPr>
      <w:r w:rsidRPr="00D65690">
        <w:rPr>
          <w:rFonts w:ascii="Arial" w:eastAsia="Times New Roman" w:hAnsi="Arial" w:cs="Arial"/>
          <w:b/>
          <w:i/>
          <w:color w:val="000000" w:themeColor="text1"/>
          <w:lang w:eastAsia="hu-HU"/>
        </w:rPr>
        <w:t xml:space="preserve">Az OTP Bank lehetőséget biztosít ügyfeleinek, hogy meglévő, más pénzügyi intézménynél fennálló forint alapú személyi kölcsönből, lakossági folyószámlahitelből, hitelkártyából, vagy áruvásárlási kölcsönből származó tartozást forint alapú személyi kölcsönnel </w:t>
      </w:r>
      <w:proofErr w:type="spellStart"/>
      <w:r w:rsidRPr="00D65690">
        <w:rPr>
          <w:rFonts w:ascii="Arial" w:eastAsia="Times New Roman" w:hAnsi="Arial" w:cs="Arial"/>
          <w:b/>
          <w:i/>
          <w:color w:val="000000" w:themeColor="text1"/>
          <w:lang w:eastAsia="hu-HU"/>
        </w:rPr>
        <w:t>váltsanak</w:t>
      </w:r>
      <w:proofErr w:type="spellEnd"/>
      <w:r w:rsidRPr="00D65690">
        <w:rPr>
          <w:rFonts w:ascii="Arial" w:eastAsia="Times New Roman" w:hAnsi="Arial" w:cs="Arial"/>
          <w:b/>
          <w:i/>
          <w:color w:val="000000" w:themeColor="text1"/>
          <w:lang w:eastAsia="hu-HU"/>
        </w:rPr>
        <w:t xml:space="preserve"> ki, akár a X. pontban részletezett hitelkiváltással egyidejűleg, akár több különböző pénzügyi intézménynél fennálló tartozás egyidejű kiváltásával.</w:t>
      </w:r>
    </w:p>
    <w:p w:rsidR="00555836" w:rsidRPr="00D65690" w:rsidRDefault="00D65690">
      <w:pPr>
        <w:spacing w:after="200" w:line="276" w:lineRule="auto"/>
        <w:ind w:right="481"/>
        <w:jc w:val="both"/>
        <w:rPr>
          <w:rFonts w:ascii="Arial" w:eastAsia="Times New Roman" w:hAnsi="Arial" w:cs="Arial"/>
          <w:b/>
          <w:i/>
          <w:color w:val="000000" w:themeColor="text1"/>
          <w:lang w:eastAsia="hu-HU"/>
        </w:rPr>
      </w:pPr>
      <w:r w:rsidRPr="00D65690">
        <w:rPr>
          <w:rFonts w:ascii="Arial" w:eastAsia="Times New Roman" w:hAnsi="Arial" w:cs="Arial"/>
          <w:b/>
          <w:i/>
          <w:color w:val="000000" w:themeColor="text1"/>
          <w:lang w:eastAsia="hu-HU"/>
        </w:rPr>
        <w:lastRenderedPageBreak/>
        <w:t>Más pénzügyi intézménynél fennálló forint alapú személy kölcsön, lakossági folyószámlahitel, hitelkártya áruvásárlási kölcsön tartozás kiváltására akkor jogosult az ügyfél, ha a más pénzügyi intézménynél fennálló személyi kölcsön, lakossági folyószámlahitel, hitelkártya, áruvásárlási kölcsön esetében a meglévő tartozás összege eléri vagy meghaladja az 50.000 Ft-ot (egyenként minden kiváltandó kölcsön esetén).</w:t>
      </w:r>
    </w:p>
    <w:p w:rsidR="00555836" w:rsidRPr="00D65690" w:rsidRDefault="00D65690">
      <w:pPr>
        <w:ind w:right="481"/>
        <w:jc w:val="both"/>
        <w:rPr>
          <w:rFonts w:ascii="Arial" w:eastAsia="Times New Roman" w:hAnsi="Arial" w:cs="Arial"/>
          <w:b/>
          <w:i/>
          <w:color w:val="000000" w:themeColor="text1"/>
          <w:lang w:eastAsia="hu-HU"/>
        </w:rPr>
      </w:pPr>
      <w:r w:rsidRPr="00D65690">
        <w:rPr>
          <w:rFonts w:ascii="Arial" w:eastAsia="Times New Roman" w:hAnsi="Arial" w:cs="Arial"/>
          <w:b/>
          <w:i/>
          <w:color w:val="000000" w:themeColor="text1"/>
          <w:lang w:eastAsia="hu-HU"/>
        </w:rPr>
        <w:t>Az ügyfél köteles a kiváltandó hitel(</w:t>
      </w:r>
      <w:proofErr w:type="spellStart"/>
      <w:r w:rsidRPr="00D65690">
        <w:rPr>
          <w:rFonts w:ascii="Arial" w:eastAsia="Times New Roman" w:hAnsi="Arial" w:cs="Arial"/>
          <w:b/>
          <w:i/>
          <w:color w:val="000000" w:themeColor="text1"/>
          <w:lang w:eastAsia="hu-HU"/>
        </w:rPr>
        <w:t>ek</w:t>
      </w:r>
      <w:proofErr w:type="spellEnd"/>
      <w:r w:rsidRPr="00D65690">
        <w:rPr>
          <w:rFonts w:ascii="Arial" w:eastAsia="Times New Roman" w:hAnsi="Arial" w:cs="Arial"/>
          <w:b/>
          <w:i/>
          <w:color w:val="000000" w:themeColor="text1"/>
          <w:lang w:eastAsia="hu-HU"/>
        </w:rPr>
        <w:t>)et/kölcsön(</w:t>
      </w:r>
      <w:proofErr w:type="spellStart"/>
      <w:r w:rsidRPr="00D65690">
        <w:rPr>
          <w:rFonts w:ascii="Arial" w:eastAsia="Times New Roman" w:hAnsi="Arial" w:cs="Arial"/>
          <w:b/>
          <w:i/>
          <w:color w:val="000000" w:themeColor="text1"/>
          <w:lang w:eastAsia="hu-HU"/>
        </w:rPr>
        <w:t>öke</w:t>
      </w:r>
      <w:proofErr w:type="spellEnd"/>
      <w:r w:rsidRPr="00D65690">
        <w:rPr>
          <w:rFonts w:ascii="Arial" w:eastAsia="Times New Roman" w:hAnsi="Arial" w:cs="Arial"/>
          <w:b/>
          <w:i/>
          <w:color w:val="000000" w:themeColor="text1"/>
          <w:lang w:eastAsia="hu-HU"/>
        </w:rPr>
        <w:t xml:space="preserve">)t a személyi kölcsön folyósítását követő 60 napon belül </w:t>
      </w:r>
      <w:proofErr w:type="spellStart"/>
      <w:r w:rsidRPr="00D65690">
        <w:rPr>
          <w:rFonts w:ascii="Arial" w:eastAsia="Times New Roman" w:hAnsi="Arial" w:cs="Arial"/>
          <w:b/>
          <w:i/>
          <w:color w:val="000000" w:themeColor="text1"/>
          <w:lang w:eastAsia="hu-HU"/>
        </w:rPr>
        <w:t>végtörleszteni</w:t>
      </w:r>
      <w:proofErr w:type="spellEnd"/>
      <w:r w:rsidRPr="00D65690">
        <w:rPr>
          <w:rFonts w:ascii="Arial" w:eastAsia="Times New Roman" w:hAnsi="Arial" w:cs="Arial"/>
          <w:b/>
          <w:i/>
          <w:color w:val="000000" w:themeColor="text1"/>
          <w:lang w:eastAsia="hu-HU"/>
        </w:rPr>
        <w:t>, és intézkedni a hitelszámla lezárásáról, a kölcsönjogviszony megszűntetéséről. Az ügyfél a személyi kölcsön folyósítását követő 60 napon belül a kiváltandó hitel(</w:t>
      </w:r>
      <w:proofErr w:type="spellStart"/>
      <w:r w:rsidRPr="00D65690">
        <w:rPr>
          <w:rFonts w:ascii="Arial" w:eastAsia="Times New Roman" w:hAnsi="Arial" w:cs="Arial"/>
          <w:b/>
          <w:i/>
          <w:color w:val="000000" w:themeColor="text1"/>
          <w:lang w:eastAsia="hu-HU"/>
        </w:rPr>
        <w:t>ek</w:t>
      </w:r>
      <w:proofErr w:type="spellEnd"/>
      <w:r w:rsidRPr="00D65690">
        <w:rPr>
          <w:rFonts w:ascii="Arial" w:eastAsia="Times New Roman" w:hAnsi="Arial" w:cs="Arial"/>
          <w:b/>
          <w:i/>
          <w:color w:val="000000" w:themeColor="text1"/>
          <w:lang w:eastAsia="hu-HU"/>
        </w:rPr>
        <w:t>)/kölcsön(</w:t>
      </w:r>
      <w:proofErr w:type="spellStart"/>
      <w:r w:rsidRPr="00D65690">
        <w:rPr>
          <w:rFonts w:ascii="Arial" w:eastAsia="Times New Roman" w:hAnsi="Arial" w:cs="Arial"/>
          <w:b/>
          <w:i/>
          <w:color w:val="000000" w:themeColor="text1"/>
          <w:lang w:eastAsia="hu-HU"/>
        </w:rPr>
        <w:t>ök</w:t>
      </w:r>
      <w:proofErr w:type="spellEnd"/>
      <w:r w:rsidRPr="00D65690">
        <w:rPr>
          <w:rFonts w:ascii="Arial" w:eastAsia="Times New Roman" w:hAnsi="Arial" w:cs="Arial"/>
          <w:b/>
          <w:i/>
          <w:color w:val="000000" w:themeColor="text1"/>
          <w:lang w:eastAsia="hu-HU"/>
        </w:rPr>
        <w:t>) megszüntetésének hitelt érdemlő igazolásaként köteles a kiváltandó hitelt/kölcsönt nyújtó pénzügyi intézmény erre vonatkozó igazolását bemutatni.</w:t>
      </w:r>
    </w:p>
    <w:p w:rsidR="00555836" w:rsidRPr="00D65690" w:rsidRDefault="00555836">
      <w:pPr>
        <w:ind w:right="764"/>
        <w:jc w:val="both"/>
        <w:rPr>
          <w:rFonts w:ascii="Arial" w:eastAsia="Times New Roman" w:hAnsi="Arial" w:cs="Arial"/>
          <w:b/>
          <w:i/>
          <w:color w:val="000000" w:themeColor="text1"/>
          <w:lang w:eastAsia="hu-HU"/>
        </w:rPr>
      </w:pPr>
    </w:p>
    <w:p w:rsidR="00555836" w:rsidRPr="00D65690" w:rsidRDefault="00555836">
      <w:pPr>
        <w:ind w:right="764"/>
        <w:jc w:val="both"/>
        <w:rPr>
          <w:rFonts w:ascii="Arial" w:eastAsia="Times New Roman" w:hAnsi="Arial" w:cs="Arial"/>
          <w:b/>
          <w:i/>
          <w:color w:val="000000" w:themeColor="text1"/>
          <w:lang w:eastAsia="hu-HU"/>
        </w:rPr>
      </w:pPr>
    </w:p>
    <w:p w:rsidR="00555836" w:rsidRPr="00D65690" w:rsidRDefault="00D65690">
      <w:pPr>
        <w:ind w:right="764"/>
        <w:jc w:val="both"/>
        <w:rPr>
          <w:rFonts w:ascii="Arial" w:eastAsia="Times New Roman" w:hAnsi="Arial" w:cs="Arial"/>
          <w:b/>
          <w:color w:val="000000" w:themeColor="text1"/>
          <w:u w:val="single"/>
          <w:lang w:eastAsia="hu-HU"/>
        </w:rPr>
      </w:pPr>
      <w:r w:rsidRPr="00D65690">
        <w:rPr>
          <w:rFonts w:ascii="Arial" w:eastAsia="Times New Roman" w:hAnsi="Arial" w:cs="Arial"/>
          <w:b/>
          <w:i/>
          <w:color w:val="000000" w:themeColor="text1"/>
          <w:lang w:eastAsia="hu-HU"/>
        </w:rPr>
        <w:t>XII</w:t>
      </w:r>
      <w:r w:rsidRPr="00D65690">
        <w:rPr>
          <w:rFonts w:ascii="Arial" w:eastAsia="Times New Roman" w:hAnsi="Arial" w:cs="Arial"/>
          <w:b/>
          <w:color w:val="000000" w:themeColor="text1"/>
          <w:lang w:eastAsia="hu-HU"/>
        </w:rPr>
        <w:t>. Kiegészítő Havi Díjas Törlesztési Biztosítás</w:t>
      </w:r>
    </w:p>
    <w:p w:rsidR="00555836" w:rsidRPr="00D65690" w:rsidRDefault="00555836">
      <w:pPr>
        <w:ind w:right="-1"/>
        <w:jc w:val="both"/>
        <w:rPr>
          <w:rFonts w:ascii="Arial" w:eastAsia="Times New Roman" w:hAnsi="Arial" w:cs="Arial"/>
          <w:b/>
          <w:color w:val="000000" w:themeColor="text1"/>
          <w:lang w:eastAsia="hu-HU"/>
        </w:rPr>
      </w:pPr>
    </w:p>
    <w:p w:rsidR="00555836" w:rsidRPr="00D65690" w:rsidRDefault="00D65690">
      <w:pPr>
        <w:ind w:right="481"/>
        <w:jc w:val="both"/>
        <w:outlineLvl w:val="0"/>
        <w:rPr>
          <w:rFonts w:ascii="Arial" w:hAnsi="Arial" w:cs="Arial"/>
          <w:b/>
          <w:bCs/>
          <w:iCs/>
        </w:rPr>
      </w:pPr>
      <w:r w:rsidRPr="00D65690">
        <w:rPr>
          <w:rFonts w:ascii="Arial" w:hAnsi="Arial" w:cs="Arial"/>
          <w:b/>
          <w:bCs/>
          <w:iCs/>
        </w:rPr>
        <w:t>2019. október 20-ig személyi kölcsön szerződések mellé megkötött Kiegészítő havi díjas törlesztési biztosításokra vonatkozóan:</w:t>
      </w:r>
    </w:p>
    <w:p w:rsidR="00555836" w:rsidRPr="00D65690" w:rsidRDefault="00555836">
      <w:pPr>
        <w:ind w:right="-1"/>
        <w:jc w:val="both"/>
        <w:rPr>
          <w:rFonts w:ascii="Arial" w:eastAsia="Times New Roman" w:hAnsi="Arial" w:cs="Arial"/>
          <w:color w:val="000000" w:themeColor="text1"/>
          <w:lang w:eastAsia="hu-HU"/>
        </w:rPr>
      </w:pPr>
    </w:p>
    <w:p w:rsidR="00555836" w:rsidRPr="00D65690" w:rsidRDefault="00D65690">
      <w:pPr>
        <w:ind w:right="623"/>
        <w:jc w:val="both"/>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Az ügyfeleknek lehetőségük van személyi kölcsönük mellé, annak igénylésével egyidőben, vagy utólagosan, a szerződés időtartama alatt havi díjas törlesztési biztosítás megkötésére. A törlesztési biztosítás igénylésére kizárólag az adott személyi kölcsön Adósa jogosult, amennyiben megfelel a csatlakozási nyilatkozatban, illetve jelen hirdetményben felsorolt feltételeknek. Az Adóstársra a biztosítás nem terjed ki.</w:t>
      </w:r>
    </w:p>
    <w:p w:rsidR="00555836" w:rsidRPr="00D65690" w:rsidRDefault="00D65690">
      <w:pPr>
        <w:ind w:right="623"/>
        <w:jc w:val="both"/>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Az értékesített biztosítási csomagok jellemzői, igénybe vételük feltételei: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4678"/>
        <w:gridCol w:w="2693"/>
        <w:gridCol w:w="1417"/>
      </w:tblGrid>
      <w:tr w:rsidR="00555836" w:rsidRPr="00D65690">
        <w:tc>
          <w:tcPr>
            <w:tcW w:w="1985" w:type="dxa"/>
            <w:shd w:val="clear" w:color="auto" w:fill="F2F2F2" w:themeFill="background1" w:themeFillShade="F2"/>
            <w:vAlign w:val="center"/>
          </w:tcPr>
          <w:p w:rsidR="00555836" w:rsidRPr="00D65690" w:rsidRDefault="00D65690">
            <w:pPr>
              <w:ind w:right="-1"/>
              <w:jc w:val="both"/>
              <w:rPr>
                <w:rFonts w:ascii="Arial" w:eastAsia="Times New Roman" w:hAnsi="Arial" w:cs="Arial"/>
                <w:b/>
                <w:color w:val="000000" w:themeColor="text1"/>
                <w:lang w:eastAsia="hu-HU"/>
              </w:rPr>
            </w:pPr>
            <w:r w:rsidRPr="00D65690">
              <w:rPr>
                <w:rFonts w:ascii="Arial" w:eastAsia="Times New Roman" w:hAnsi="Arial" w:cs="Arial"/>
                <w:b/>
                <w:color w:val="000000" w:themeColor="text1"/>
                <w:lang w:eastAsia="hu-HU"/>
              </w:rPr>
              <w:t>Biztosítási csomag</w:t>
            </w:r>
          </w:p>
        </w:tc>
        <w:tc>
          <w:tcPr>
            <w:tcW w:w="4678" w:type="dxa"/>
            <w:shd w:val="clear" w:color="auto" w:fill="F2F2F2" w:themeFill="background1" w:themeFillShade="F2"/>
            <w:vAlign w:val="center"/>
          </w:tcPr>
          <w:p w:rsidR="00555836" w:rsidRPr="00D65690" w:rsidRDefault="00D65690">
            <w:pPr>
              <w:ind w:right="-1"/>
              <w:jc w:val="both"/>
              <w:rPr>
                <w:rFonts w:ascii="Arial" w:eastAsia="Times New Roman" w:hAnsi="Arial" w:cs="Arial"/>
                <w:b/>
                <w:color w:val="000000" w:themeColor="text1"/>
                <w:lang w:eastAsia="hu-HU"/>
              </w:rPr>
            </w:pPr>
            <w:r w:rsidRPr="00D65690">
              <w:rPr>
                <w:rFonts w:ascii="Arial" w:eastAsia="Times New Roman" w:hAnsi="Arial" w:cs="Arial"/>
                <w:b/>
                <w:color w:val="000000" w:themeColor="text1"/>
                <w:lang w:eastAsia="hu-HU"/>
              </w:rPr>
              <w:t xml:space="preserve">Igénybevételének </w:t>
            </w:r>
          </w:p>
          <w:p w:rsidR="00555836" w:rsidRPr="00D65690" w:rsidRDefault="00D65690">
            <w:pPr>
              <w:ind w:right="-1"/>
              <w:jc w:val="both"/>
              <w:rPr>
                <w:rFonts w:ascii="Arial" w:eastAsia="Times New Roman" w:hAnsi="Arial" w:cs="Arial"/>
                <w:b/>
                <w:color w:val="000000" w:themeColor="text1"/>
                <w:lang w:eastAsia="hu-HU"/>
              </w:rPr>
            </w:pPr>
            <w:r w:rsidRPr="00D65690">
              <w:rPr>
                <w:rFonts w:ascii="Arial" w:eastAsia="Times New Roman" w:hAnsi="Arial" w:cs="Arial"/>
                <w:b/>
                <w:color w:val="000000" w:themeColor="text1"/>
                <w:lang w:eastAsia="hu-HU"/>
              </w:rPr>
              <w:t>feltételei</w:t>
            </w:r>
          </w:p>
        </w:tc>
        <w:tc>
          <w:tcPr>
            <w:tcW w:w="2693" w:type="dxa"/>
            <w:shd w:val="clear" w:color="auto" w:fill="F2F2F2" w:themeFill="background1" w:themeFillShade="F2"/>
            <w:vAlign w:val="center"/>
          </w:tcPr>
          <w:p w:rsidR="00555836" w:rsidRPr="00D65690" w:rsidRDefault="00D65690">
            <w:pPr>
              <w:ind w:right="-1"/>
              <w:jc w:val="both"/>
              <w:rPr>
                <w:rFonts w:ascii="Arial" w:eastAsia="Times New Roman" w:hAnsi="Arial" w:cs="Arial"/>
                <w:b/>
                <w:color w:val="000000" w:themeColor="text1"/>
                <w:lang w:eastAsia="hu-HU"/>
              </w:rPr>
            </w:pPr>
            <w:r w:rsidRPr="00D65690">
              <w:rPr>
                <w:rFonts w:ascii="Arial" w:eastAsia="Times New Roman" w:hAnsi="Arial" w:cs="Arial"/>
                <w:b/>
                <w:color w:val="000000" w:themeColor="text1"/>
                <w:lang w:eastAsia="hu-HU"/>
              </w:rPr>
              <w:t xml:space="preserve">Fedezett </w:t>
            </w:r>
          </w:p>
          <w:p w:rsidR="00555836" w:rsidRPr="00D65690" w:rsidRDefault="00D65690">
            <w:pPr>
              <w:ind w:right="-1"/>
              <w:jc w:val="both"/>
              <w:rPr>
                <w:rFonts w:ascii="Arial" w:eastAsia="Times New Roman" w:hAnsi="Arial" w:cs="Arial"/>
                <w:b/>
                <w:color w:val="000000" w:themeColor="text1"/>
                <w:lang w:eastAsia="hu-HU"/>
              </w:rPr>
            </w:pPr>
            <w:r w:rsidRPr="00D65690">
              <w:rPr>
                <w:rFonts w:ascii="Arial" w:eastAsia="Times New Roman" w:hAnsi="Arial" w:cs="Arial"/>
                <w:b/>
                <w:color w:val="000000" w:themeColor="text1"/>
                <w:lang w:eastAsia="hu-HU"/>
              </w:rPr>
              <w:t>kockázatok</w:t>
            </w:r>
          </w:p>
        </w:tc>
        <w:tc>
          <w:tcPr>
            <w:tcW w:w="1417" w:type="dxa"/>
            <w:shd w:val="clear" w:color="auto" w:fill="F2F2F2" w:themeFill="background1" w:themeFillShade="F2"/>
            <w:vAlign w:val="center"/>
          </w:tcPr>
          <w:p w:rsidR="00555836" w:rsidRPr="00D65690" w:rsidRDefault="00D65690">
            <w:pPr>
              <w:ind w:right="-1"/>
              <w:jc w:val="both"/>
              <w:rPr>
                <w:rFonts w:ascii="Arial" w:eastAsia="Times New Roman" w:hAnsi="Arial" w:cs="Arial"/>
                <w:b/>
                <w:color w:val="000000" w:themeColor="text1"/>
                <w:lang w:eastAsia="hu-HU"/>
              </w:rPr>
            </w:pPr>
            <w:r w:rsidRPr="00D65690">
              <w:rPr>
                <w:rFonts w:ascii="Arial" w:eastAsia="Times New Roman" w:hAnsi="Arial" w:cs="Arial"/>
                <w:b/>
                <w:color w:val="000000" w:themeColor="text1"/>
                <w:lang w:eastAsia="hu-HU"/>
              </w:rPr>
              <w:t>Biztosítás</w:t>
            </w:r>
          </w:p>
          <w:p w:rsidR="00555836" w:rsidRPr="00D65690" w:rsidRDefault="00D65690">
            <w:pPr>
              <w:ind w:right="-1"/>
              <w:jc w:val="both"/>
              <w:rPr>
                <w:rFonts w:ascii="Arial" w:eastAsia="Times New Roman" w:hAnsi="Arial" w:cs="Arial"/>
                <w:b/>
                <w:color w:val="000000" w:themeColor="text1"/>
                <w:lang w:eastAsia="hu-HU"/>
              </w:rPr>
            </w:pPr>
            <w:r w:rsidRPr="00D65690">
              <w:rPr>
                <w:rFonts w:ascii="Arial" w:eastAsia="Times New Roman" w:hAnsi="Arial" w:cs="Arial"/>
                <w:b/>
                <w:color w:val="000000" w:themeColor="text1"/>
                <w:lang w:eastAsia="hu-HU"/>
              </w:rPr>
              <w:t>havi díja %</w:t>
            </w:r>
          </w:p>
        </w:tc>
      </w:tr>
      <w:tr w:rsidR="00555836" w:rsidRPr="00D65690">
        <w:tc>
          <w:tcPr>
            <w:tcW w:w="1985" w:type="dxa"/>
            <w:shd w:val="clear" w:color="auto" w:fill="F2F2F2" w:themeFill="background1" w:themeFillShade="F2"/>
            <w:vAlign w:val="center"/>
          </w:tcPr>
          <w:p w:rsidR="00555836" w:rsidRPr="00D65690" w:rsidRDefault="00D65690">
            <w:pPr>
              <w:ind w:right="-1"/>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„A” csomag</w:t>
            </w:r>
          </w:p>
        </w:tc>
        <w:tc>
          <w:tcPr>
            <w:tcW w:w="4678" w:type="dxa"/>
            <w:shd w:val="clear" w:color="auto" w:fill="F2F2F2" w:themeFill="background1" w:themeFillShade="F2"/>
            <w:vAlign w:val="center"/>
          </w:tcPr>
          <w:p w:rsidR="00555836" w:rsidRPr="00D65690" w:rsidRDefault="00D65690">
            <w:pPr>
              <w:keepNext/>
              <w:ind w:left="-68" w:right="-1"/>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Az ügyfél a csatlakozási nyilatkozat aláírásakor</w:t>
            </w:r>
          </w:p>
          <w:p w:rsidR="00555836" w:rsidRPr="00D65690" w:rsidRDefault="00D65690">
            <w:pPr>
              <w:numPr>
                <w:ilvl w:val="0"/>
                <w:numId w:val="18"/>
              </w:numPr>
              <w:spacing w:before="60" w:after="60"/>
              <w:ind w:left="213" w:right="-1" w:hanging="213"/>
              <w:contextualSpacing/>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semmilyen jogcímen nem részesül nyugdíjban, és</w:t>
            </w:r>
          </w:p>
          <w:p w:rsidR="00555836" w:rsidRPr="00D65690" w:rsidRDefault="00D65690">
            <w:pPr>
              <w:numPr>
                <w:ilvl w:val="0"/>
                <w:numId w:val="18"/>
              </w:numPr>
              <w:spacing w:before="60" w:after="60"/>
              <w:ind w:left="213" w:right="-1" w:hanging="213"/>
              <w:contextualSpacing/>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nem egyéni vállalkozó, mezőgazdasági őstermelő, közkereseti társaság tagja, betéti társaság bel- vagy kültagja vagy egyéb társas vállalkozás meghatározó befolyásolást biztosító tulajdonrészének tulajdonosa, vagy az itt felsorolt tagsági- vagy tulajdonosi jogviszonyok valamelyike mellett munkaviszonnyal rendelkezik.</w:t>
            </w:r>
          </w:p>
          <w:p w:rsidR="00555836" w:rsidRPr="00D65690" w:rsidRDefault="00D65690">
            <w:pPr>
              <w:keepNext/>
              <w:ind w:left="-68" w:right="-1"/>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A 2010. július 17-től megkötött személyi kölcsön szerződések mellé igényelhető a személyi kölcsön szerződés megkötésével egyidőben, vagy utólagosan.</w:t>
            </w:r>
          </w:p>
        </w:tc>
        <w:tc>
          <w:tcPr>
            <w:tcW w:w="2693" w:type="dxa"/>
            <w:shd w:val="clear" w:color="auto" w:fill="F2F2F2" w:themeFill="background1" w:themeFillShade="F2"/>
            <w:vAlign w:val="center"/>
          </w:tcPr>
          <w:p w:rsidR="00555836" w:rsidRPr="00D65690" w:rsidRDefault="00D65690">
            <w:pPr>
              <w:numPr>
                <w:ilvl w:val="0"/>
                <w:numId w:val="18"/>
              </w:numPr>
              <w:spacing w:before="60" w:after="60"/>
              <w:ind w:left="213" w:right="-1" w:hanging="213"/>
              <w:contextualSpacing/>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Haláleset</w:t>
            </w:r>
          </w:p>
          <w:p w:rsidR="00555836" w:rsidRPr="00D65690" w:rsidRDefault="00D65690">
            <w:pPr>
              <w:numPr>
                <w:ilvl w:val="0"/>
                <w:numId w:val="18"/>
              </w:numPr>
              <w:spacing w:before="60" w:after="60"/>
              <w:ind w:left="213" w:right="-1" w:hanging="213"/>
              <w:contextualSpacing/>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Betegségből eredő TB I., II., és nem rehabilitálható TB III. fokozatú rokkantság</w:t>
            </w:r>
          </w:p>
          <w:p w:rsidR="00555836" w:rsidRPr="00D65690" w:rsidRDefault="00D65690">
            <w:pPr>
              <w:numPr>
                <w:ilvl w:val="0"/>
                <w:numId w:val="18"/>
              </w:numPr>
              <w:spacing w:before="60" w:after="60"/>
              <w:ind w:left="213" w:right="-1" w:hanging="213"/>
              <w:contextualSpacing/>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Balesetből eredő 50%-</w:t>
            </w:r>
            <w:proofErr w:type="spellStart"/>
            <w:r w:rsidRPr="00D65690">
              <w:rPr>
                <w:rFonts w:ascii="Arial" w:eastAsia="Times New Roman" w:hAnsi="Arial" w:cs="Arial"/>
                <w:color w:val="000000" w:themeColor="text1"/>
                <w:lang w:eastAsia="hu-HU"/>
              </w:rPr>
              <w:t>os</w:t>
            </w:r>
            <w:proofErr w:type="spellEnd"/>
            <w:r w:rsidRPr="00D65690">
              <w:rPr>
                <w:rFonts w:ascii="Arial" w:eastAsia="Times New Roman" w:hAnsi="Arial" w:cs="Arial"/>
                <w:color w:val="000000" w:themeColor="text1"/>
                <w:lang w:eastAsia="hu-HU"/>
              </w:rPr>
              <w:t xml:space="preserve"> vagy azt meghaladó mértékű egészségkárosodás</w:t>
            </w:r>
          </w:p>
          <w:p w:rsidR="00555836" w:rsidRPr="00D65690" w:rsidRDefault="00D65690">
            <w:pPr>
              <w:numPr>
                <w:ilvl w:val="0"/>
                <w:numId w:val="18"/>
              </w:numPr>
              <w:spacing w:before="60" w:after="60"/>
              <w:ind w:left="213" w:right="-1" w:hanging="213"/>
              <w:contextualSpacing/>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 xml:space="preserve">Keresőképtelenség </w:t>
            </w:r>
          </w:p>
          <w:p w:rsidR="00555836" w:rsidRPr="00D65690" w:rsidRDefault="00D65690">
            <w:pPr>
              <w:numPr>
                <w:ilvl w:val="0"/>
                <w:numId w:val="18"/>
              </w:numPr>
              <w:spacing w:before="60" w:after="60"/>
              <w:ind w:left="213" w:right="-1" w:hanging="213"/>
              <w:contextualSpacing/>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Munkanélküliség</w:t>
            </w:r>
          </w:p>
        </w:tc>
        <w:tc>
          <w:tcPr>
            <w:tcW w:w="1417" w:type="dxa"/>
            <w:shd w:val="clear" w:color="auto" w:fill="F2F2F2" w:themeFill="background1" w:themeFillShade="F2"/>
            <w:vAlign w:val="center"/>
          </w:tcPr>
          <w:p w:rsidR="00555836" w:rsidRPr="00D65690" w:rsidRDefault="00D65690">
            <w:pPr>
              <w:ind w:right="-1"/>
              <w:rPr>
                <w:rFonts w:ascii="Arial" w:eastAsia="Times New Roman" w:hAnsi="Arial" w:cs="Arial"/>
                <w:b/>
                <w:i/>
                <w:color w:val="000000" w:themeColor="text1"/>
                <w:lang w:eastAsia="hu-HU"/>
              </w:rPr>
            </w:pPr>
            <w:r w:rsidRPr="00D65690">
              <w:rPr>
                <w:rFonts w:ascii="Arial" w:eastAsia="Times New Roman" w:hAnsi="Arial" w:cs="Arial"/>
                <w:color w:val="000000" w:themeColor="text1"/>
                <w:lang w:eastAsia="hu-HU"/>
              </w:rPr>
              <w:t>8,10%*</w:t>
            </w:r>
            <w:r w:rsidRPr="00D65690">
              <w:rPr>
                <w:rFonts w:ascii="Arial" w:eastAsia="Times New Roman" w:hAnsi="Arial" w:cs="Arial"/>
                <w:b/>
                <w:i/>
                <w:color w:val="000000" w:themeColor="text1"/>
                <w:lang w:eastAsia="hu-HU"/>
              </w:rPr>
              <w:t xml:space="preserve"> </w:t>
            </w:r>
          </w:p>
        </w:tc>
      </w:tr>
      <w:tr w:rsidR="00555836" w:rsidRPr="00D65690">
        <w:tc>
          <w:tcPr>
            <w:tcW w:w="1985" w:type="dxa"/>
            <w:shd w:val="clear" w:color="auto" w:fill="F2F2F2" w:themeFill="background1" w:themeFillShade="F2"/>
            <w:vAlign w:val="center"/>
          </w:tcPr>
          <w:p w:rsidR="00555836" w:rsidRPr="00D65690" w:rsidRDefault="00D65690">
            <w:pPr>
              <w:ind w:right="-1"/>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„B” csomag</w:t>
            </w:r>
          </w:p>
        </w:tc>
        <w:tc>
          <w:tcPr>
            <w:tcW w:w="4678" w:type="dxa"/>
            <w:shd w:val="clear" w:color="auto" w:fill="F2F2F2" w:themeFill="background1" w:themeFillShade="F2"/>
            <w:vAlign w:val="center"/>
          </w:tcPr>
          <w:p w:rsidR="00555836" w:rsidRPr="00D65690" w:rsidRDefault="00D65690">
            <w:pPr>
              <w:keepNext/>
              <w:ind w:left="-68" w:right="-1"/>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 xml:space="preserve">Az ügyfél a csatlakozási nyilatkozat aláírásakor </w:t>
            </w:r>
          </w:p>
          <w:p w:rsidR="00555836" w:rsidRPr="00D65690" w:rsidRDefault="00D65690">
            <w:pPr>
              <w:numPr>
                <w:ilvl w:val="0"/>
                <w:numId w:val="18"/>
              </w:numPr>
              <w:spacing w:before="60" w:after="60"/>
              <w:ind w:left="213" w:right="-1" w:hanging="213"/>
              <w:contextualSpacing/>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bármilyen jogcímen nyugdíjban részesül, vagy</w:t>
            </w:r>
          </w:p>
          <w:p w:rsidR="00555836" w:rsidRPr="00D65690" w:rsidRDefault="00D65690">
            <w:pPr>
              <w:numPr>
                <w:ilvl w:val="0"/>
                <w:numId w:val="18"/>
              </w:numPr>
              <w:spacing w:before="60" w:after="60"/>
              <w:ind w:left="213" w:right="-1" w:hanging="213"/>
              <w:contextualSpacing/>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egyéni vállalkozó, mezőgazdasági őstermelő, közkereseti társaság tagja, betéti társaság bel- vagy kültagja vagy egyéb társas vállalkozás meghatározó befolyásolást biztosító tulajdonrészének tulajdonosa és az itt felsorolt tagsági- vagy tulajdonosi jogviszonyok valamelyike mellett nem rendelkezik munkaviszonnyal.</w:t>
            </w:r>
          </w:p>
          <w:p w:rsidR="00555836" w:rsidRPr="00D65690" w:rsidRDefault="00D65690">
            <w:pPr>
              <w:keepNext/>
              <w:ind w:left="-68" w:right="-1"/>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 xml:space="preserve">A 2010. július 17-től megkötött személyi kölcsön szerződések mellé igényelhető a </w:t>
            </w:r>
            <w:r w:rsidRPr="00D65690">
              <w:rPr>
                <w:rFonts w:ascii="Arial" w:eastAsia="Times New Roman" w:hAnsi="Arial" w:cs="Arial"/>
                <w:color w:val="000000" w:themeColor="text1"/>
                <w:lang w:eastAsia="hu-HU"/>
              </w:rPr>
              <w:lastRenderedPageBreak/>
              <w:t>személyi kölcsön szerződés megkötésével egyidőben, vagy utólagosan.</w:t>
            </w:r>
          </w:p>
        </w:tc>
        <w:tc>
          <w:tcPr>
            <w:tcW w:w="2693" w:type="dxa"/>
            <w:shd w:val="clear" w:color="auto" w:fill="F2F2F2" w:themeFill="background1" w:themeFillShade="F2"/>
            <w:vAlign w:val="center"/>
          </w:tcPr>
          <w:p w:rsidR="00555836" w:rsidRPr="00D65690" w:rsidRDefault="00D65690">
            <w:pPr>
              <w:numPr>
                <w:ilvl w:val="0"/>
                <w:numId w:val="18"/>
              </w:numPr>
              <w:spacing w:before="60" w:after="60"/>
              <w:ind w:left="213" w:right="-1" w:hanging="213"/>
              <w:contextualSpacing/>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lastRenderedPageBreak/>
              <w:t>Haláleset</w:t>
            </w:r>
          </w:p>
          <w:p w:rsidR="00555836" w:rsidRPr="00D65690" w:rsidRDefault="00D65690">
            <w:pPr>
              <w:numPr>
                <w:ilvl w:val="0"/>
                <w:numId w:val="18"/>
              </w:numPr>
              <w:spacing w:before="60" w:after="60"/>
              <w:ind w:left="213" w:right="-1" w:hanging="213"/>
              <w:contextualSpacing/>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Balesetből eredő 50%-</w:t>
            </w:r>
            <w:proofErr w:type="spellStart"/>
            <w:r w:rsidRPr="00D65690">
              <w:rPr>
                <w:rFonts w:ascii="Arial" w:eastAsia="Times New Roman" w:hAnsi="Arial" w:cs="Arial"/>
                <w:color w:val="000000" w:themeColor="text1"/>
                <w:lang w:eastAsia="hu-HU"/>
              </w:rPr>
              <w:t>os</w:t>
            </w:r>
            <w:proofErr w:type="spellEnd"/>
            <w:r w:rsidRPr="00D65690">
              <w:rPr>
                <w:rFonts w:ascii="Arial" w:eastAsia="Times New Roman" w:hAnsi="Arial" w:cs="Arial"/>
                <w:color w:val="000000" w:themeColor="text1"/>
                <w:lang w:eastAsia="hu-HU"/>
              </w:rPr>
              <w:t xml:space="preserve"> vagy azt meghaladó mértékű egészségkárosodás</w:t>
            </w:r>
          </w:p>
        </w:tc>
        <w:tc>
          <w:tcPr>
            <w:tcW w:w="1417" w:type="dxa"/>
            <w:shd w:val="clear" w:color="auto" w:fill="F2F2F2" w:themeFill="background1" w:themeFillShade="F2"/>
            <w:vAlign w:val="center"/>
          </w:tcPr>
          <w:p w:rsidR="00555836" w:rsidRPr="00D65690" w:rsidRDefault="00D65690">
            <w:pPr>
              <w:ind w:right="-1"/>
              <w:rPr>
                <w:rFonts w:ascii="Arial" w:eastAsia="Times New Roman" w:hAnsi="Arial" w:cs="Arial"/>
                <w:b/>
                <w:i/>
                <w:color w:val="000000" w:themeColor="text1"/>
                <w:lang w:eastAsia="hu-HU"/>
              </w:rPr>
            </w:pPr>
            <w:r w:rsidRPr="00D65690">
              <w:rPr>
                <w:rFonts w:ascii="Arial" w:eastAsia="Times New Roman" w:hAnsi="Arial" w:cs="Arial"/>
                <w:color w:val="000000" w:themeColor="text1"/>
                <w:lang w:eastAsia="hu-HU"/>
              </w:rPr>
              <w:t>3,60%*</w:t>
            </w:r>
          </w:p>
        </w:tc>
      </w:tr>
      <w:tr w:rsidR="00555836" w:rsidRPr="00D65690">
        <w:tc>
          <w:tcPr>
            <w:tcW w:w="1985" w:type="dxa"/>
            <w:shd w:val="clear" w:color="auto" w:fill="F2F2F2" w:themeFill="background1" w:themeFillShade="F2"/>
            <w:vAlign w:val="center"/>
          </w:tcPr>
          <w:p w:rsidR="00555836" w:rsidRPr="00D65690" w:rsidRDefault="00D65690">
            <w:pPr>
              <w:ind w:right="-1"/>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2010. július 17-től értékesített</w:t>
            </w:r>
          </w:p>
          <w:p w:rsidR="00555836" w:rsidRPr="00D65690" w:rsidRDefault="00D65690">
            <w:pPr>
              <w:ind w:right="-1"/>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 xml:space="preserve">„C” csomag </w:t>
            </w:r>
          </w:p>
        </w:tc>
        <w:tc>
          <w:tcPr>
            <w:tcW w:w="4678" w:type="dxa"/>
            <w:shd w:val="clear" w:color="auto" w:fill="F2F2F2" w:themeFill="background1" w:themeFillShade="F2"/>
            <w:vAlign w:val="center"/>
          </w:tcPr>
          <w:p w:rsidR="00555836" w:rsidRPr="00D65690" w:rsidRDefault="00D65690">
            <w:pPr>
              <w:ind w:right="-1"/>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Kizárólag a 2010. július 16-ig megkötött személyi kölcsön szerződések mellé igényelhető utólagosan, a személyi kölcsön szerződés időtartama alatt, amennyiben a szerződéshez havi díjas biztosítás még nem kapcsolódik.</w:t>
            </w:r>
          </w:p>
        </w:tc>
        <w:tc>
          <w:tcPr>
            <w:tcW w:w="2693" w:type="dxa"/>
            <w:shd w:val="clear" w:color="auto" w:fill="F2F2F2" w:themeFill="background1" w:themeFillShade="F2"/>
            <w:vAlign w:val="center"/>
          </w:tcPr>
          <w:p w:rsidR="00555836" w:rsidRPr="00D65690" w:rsidRDefault="00D65690">
            <w:pPr>
              <w:numPr>
                <w:ilvl w:val="0"/>
                <w:numId w:val="18"/>
              </w:numPr>
              <w:spacing w:before="60" w:after="60"/>
              <w:ind w:left="213" w:right="-1" w:hanging="213"/>
              <w:contextualSpacing/>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 xml:space="preserve">Betegségből eredő TB I., II., és nem rehabilitálható TB III. fokozatú rokkantság </w:t>
            </w:r>
          </w:p>
          <w:p w:rsidR="00555836" w:rsidRPr="00D65690" w:rsidRDefault="00D65690">
            <w:pPr>
              <w:numPr>
                <w:ilvl w:val="0"/>
                <w:numId w:val="18"/>
              </w:numPr>
              <w:spacing w:before="60" w:after="60"/>
              <w:ind w:left="213" w:right="-1" w:hanging="213"/>
              <w:contextualSpacing/>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 xml:space="preserve">Keresőképtelenség </w:t>
            </w:r>
          </w:p>
          <w:p w:rsidR="00555836" w:rsidRPr="00D65690" w:rsidRDefault="00D65690">
            <w:pPr>
              <w:numPr>
                <w:ilvl w:val="0"/>
                <w:numId w:val="18"/>
              </w:numPr>
              <w:spacing w:before="60" w:after="60"/>
              <w:ind w:left="213" w:right="-1" w:hanging="213"/>
              <w:contextualSpacing/>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Munkanélküliség</w:t>
            </w:r>
          </w:p>
        </w:tc>
        <w:tc>
          <w:tcPr>
            <w:tcW w:w="1417" w:type="dxa"/>
            <w:shd w:val="clear" w:color="auto" w:fill="F2F2F2" w:themeFill="background1" w:themeFillShade="F2"/>
            <w:vAlign w:val="center"/>
          </w:tcPr>
          <w:p w:rsidR="00555836" w:rsidRPr="00D65690" w:rsidRDefault="00D65690">
            <w:pPr>
              <w:ind w:right="-1"/>
              <w:rPr>
                <w:rFonts w:ascii="Arial" w:eastAsia="Times New Roman" w:hAnsi="Arial" w:cs="Arial"/>
                <w:b/>
                <w:i/>
                <w:color w:val="000000" w:themeColor="text1"/>
                <w:lang w:eastAsia="hu-HU"/>
              </w:rPr>
            </w:pPr>
            <w:r w:rsidRPr="00D65690">
              <w:rPr>
                <w:rFonts w:ascii="Arial" w:eastAsia="Times New Roman" w:hAnsi="Arial" w:cs="Arial"/>
                <w:color w:val="000000" w:themeColor="text1"/>
                <w:lang w:eastAsia="hu-HU"/>
              </w:rPr>
              <w:t>6,10%*</w:t>
            </w:r>
          </w:p>
        </w:tc>
      </w:tr>
      <w:tr w:rsidR="00555836" w:rsidRPr="00D65690">
        <w:tc>
          <w:tcPr>
            <w:tcW w:w="1985" w:type="dxa"/>
            <w:shd w:val="clear" w:color="auto" w:fill="F2F2F2" w:themeFill="background1" w:themeFillShade="F2"/>
            <w:vAlign w:val="center"/>
          </w:tcPr>
          <w:p w:rsidR="00555836" w:rsidRPr="00D65690" w:rsidRDefault="00D65690">
            <w:pPr>
              <w:ind w:right="-1"/>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 xml:space="preserve">2010. július 16-ig értékesített „C” csomag </w:t>
            </w:r>
          </w:p>
        </w:tc>
        <w:tc>
          <w:tcPr>
            <w:tcW w:w="4678" w:type="dxa"/>
            <w:shd w:val="clear" w:color="auto" w:fill="F2F2F2" w:themeFill="background1" w:themeFillShade="F2"/>
            <w:vAlign w:val="center"/>
          </w:tcPr>
          <w:p w:rsidR="00555836" w:rsidRPr="00D65690" w:rsidRDefault="00D65690">
            <w:pPr>
              <w:ind w:right="-1"/>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A 2010. július 16-ig megkötött személyi kölcsön szerződésekhez volt igényelhető 2008. április 15-től 2010. július 16-ig, a személyi kölcsön szerződés megkötésével egyidejűleg.</w:t>
            </w:r>
          </w:p>
        </w:tc>
        <w:tc>
          <w:tcPr>
            <w:tcW w:w="2693" w:type="dxa"/>
            <w:shd w:val="clear" w:color="auto" w:fill="F2F2F2" w:themeFill="background1" w:themeFillShade="F2"/>
            <w:vAlign w:val="center"/>
          </w:tcPr>
          <w:p w:rsidR="00555836" w:rsidRPr="00D65690" w:rsidRDefault="00D65690">
            <w:pPr>
              <w:numPr>
                <w:ilvl w:val="0"/>
                <w:numId w:val="18"/>
              </w:numPr>
              <w:spacing w:before="60" w:after="60"/>
              <w:ind w:left="213" w:right="-1" w:hanging="213"/>
              <w:contextualSpacing/>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 xml:space="preserve">Betegségből eredő TB I., II., és nem rehabilitálható TB III. fokozatú rokkantság </w:t>
            </w:r>
          </w:p>
          <w:p w:rsidR="00555836" w:rsidRPr="00D65690" w:rsidRDefault="00D65690">
            <w:pPr>
              <w:numPr>
                <w:ilvl w:val="0"/>
                <w:numId w:val="18"/>
              </w:numPr>
              <w:spacing w:before="60" w:after="60"/>
              <w:ind w:left="213" w:right="-1" w:hanging="213"/>
              <w:contextualSpacing/>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 xml:space="preserve">Keresőképtelenség </w:t>
            </w:r>
          </w:p>
          <w:p w:rsidR="00555836" w:rsidRPr="00D65690" w:rsidRDefault="00D65690">
            <w:pPr>
              <w:numPr>
                <w:ilvl w:val="0"/>
                <w:numId w:val="18"/>
              </w:numPr>
              <w:spacing w:before="60" w:after="60"/>
              <w:ind w:left="213" w:right="-1" w:hanging="213"/>
              <w:contextualSpacing/>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Munkanélküliség</w:t>
            </w:r>
          </w:p>
        </w:tc>
        <w:tc>
          <w:tcPr>
            <w:tcW w:w="1417" w:type="dxa"/>
            <w:shd w:val="clear" w:color="auto" w:fill="F2F2F2" w:themeFill="background1" w:themeFillShade="F2"/>
            <w:vAlign w:val="center"/>
          </w:tcPr>
          <w:p w:rsidR="00555836" w:rsidRPr="00D65690" w:rsidRDefault="00D65690">
            <w:pPr>
              <w:ind w:right="-1"/>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4,99%*</w:t>
            </w:r>
          </w:p>
        </w:tc>
      </w:tr>
    </w:tbl>
    <w:p w:rsidR="00555836" w:rsidRPr="00D65690" w:rsidRDefault="00D65690">
      <w:pPr>
        <w:ind w:right="623"/>
        <w:jc w:val="both"/>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 A személyi kölcsön havi törlesztő részletének (</w:t>
      </w:r>
      <w:proofErr w:type="spellStart"/>
      <w:r w:rsidRPr="00D65690">
        <w:rPr>
          <w:rFonts w:ascii="Arial" w:eastAsia="Times New Roman" w:hAnsi="Arial" w:cs="Arial"/>
          <w:color w:val="000000" w:themeColor="text1"/>
          <w:lang w:eastAsia="hu-HU"/>
        </w:rPr>
        <w:t>tőke+kamat+esetleges</w:t>
      </w:r>
      <w:proofErr w:type="spellEnd"/>
      <w:r w:rsidRPr="00D65690">
        <w:rPr>
          <w:rFonts w:ascii="Arial" w:eastAsia="Times New Roman" w:hAnsi="Arial" w:cs="Arial"/>
          <w:color w:val="000000" w:themeColor="text1"/>
          <w:lang w:eastAsia="hu-HU"/>
        </w:rPr>
        <w:t xml:space="preserve"> kezelési költség) százalékában kerül meghatározásra. A biztosítási díj havi összege a havi törlesztő részlet változásával arányosan módosulhat. A havi biztosítási díj a személyi kölcsön havi törlesztő részleteivel egyidőben esedékes. </w:t>
      </w:r>
    </w:p>
    <w:p w:rsidR="00555836" w:rsidRPr="00D65690" w:rsidRDefault="00555836">
      <w:pPr>
        <w:ind w:right="623"/>
        <w:jc w:val="both"/>
        <w:rPr>
          <w:rFonts w:ascii="Arial" w:eastAsia="Times New Roman" w:hAnsi="Arial" w:cs="Arial"/>
          <w:color w:val="000000" w:themeColor="text1"/>
          <w:lang w:eastAsia="hu-HU"/>
        </w:rPr>
      </w:pPr>
    </w:p>
    <w:p w:rsidR="00555836" w:rsidRPr="00D65690" w:rsidRDefault="00D65690">
      <w:pPr>
        <w:ind w:right="623"/>
        <w:jc w:val="both"/>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Amennyiben az ügyfél már meglévő személyi kölcsön szerződése mellé kíván utólagosan törlesztési biztosítást igénybe venni, akkor a fenti, valamint a csatlakozási nyilatkozatban foglalt feltételek mellett az alábbiakban felsorolt további követelményeknek kell megfelelnie:</w:t>
      </w:r>
    </w:p>
    <w:p w:rsidR="00555836" w:rsidRPr="00D65690" w:rsidRDefault="00D65690">
      <w:pPr>
        <w:numPr>
          <w:ilvl w:val="0"/>
          <w:numId w:val="18"/>
        </w:numPr>
        <w:spacing w:before="60" w:after="60"/>
        <w:ind w:left="213" w:right="-1" w:hanging="213"/>
        <w:contextualSpacing/>
        <w:jc w:val="both"/>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a személyi kölcsön hátralévő futamideje még legalább 12 hónap,</w:t>
      </w:r>
    </w:p>
    <w:p w:rsidR="00555836" w:rsidRPr="00D65690" w:rsidRDefault="00D65690">
      <w:pPr>
        <w:numPr>
          <w:ilvl w:val="0"/>
          <w:numId w:val="18"/>
        </w:numPr>
        <w:spacing w:before="60" w:after="60"/>
        <w:ind w:left="213" w:right="-1" w:hanging="213"/>
        <w:contextualSpacing/>
        <w:jc w:val="both"/>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aktív havi díjas törlesztési biztosítás nem kapcsolódik a számlához,</w:t>
      </w:r>
    </w:p>
    <w:p w:rsidR="00555836" w:rsidRPr="00D65690" w:rsidRDefault="00D65690">
      <w:pPr>
        <w:numPr>
          <w:ilvl w:val="0"/>
          <w:numId w:val="18"/>
        </w:numPr>
        <w:spacing w:before="60" w:after="60"/>
        <w:ind w:left="213" w:right="-1" w:hanging="213"/>
        <w:contextualSpacing/>
        <w:jc w:val="both"/>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az ügyfél maximum 30 napos hátralékkal rendelkezik az adott számlán, és</w:t>
      </w:r>
    </w:p>
    <w:p w:rsidR="00555836" w:rsidRPr="00D65690" w:rsidRDefault="00D65690">
      <w:pPr>
        <w:numPr>
          <w:ilvl w:val="0"/>
          <w:numId w:val="18"/>
        </w:numPr>
        <w:spacing w:before="60" w:after="60"/>
        <w:ind w:left="213" w:right="-1" w:hanging="213"/>
        <w:contextualSpacing/>
        <w:jc w:val="both"/>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a kölcsön nem áll felmondás alatt.</w:t>
      </w:r>
    </w:p>
    <w:p w:rsidR="00555836" w:rsidRPr="00D65690" w:rsidRDefault="00555836">
      <w:pPr>
        <w:spacing w:before="60" w:after="60"/>
        <w:ind w:right="-1"/>
        <w:contextualSpacing/>
        <w:jc w:val="both"/>
        <w:rPr>
          <w:rFonts w:ascii="Arial" w:eastAsia="Times New Roman" w:hAnsi="Arial" w:cs="Arial"/>
          <w:color w:val="000000" w:themeColor="text1"/>
          <w:lang w:eastAsia="hu-HU"/>
        </w:rPr>
      </w:pPr>
    </w:p>
    <w:p w:rsidR="00555836" w:rsidRPr="00D65690" w:rsidRDefault="00555836">
      <w:pPr>
        <w:ind w:right="-1"/>
        <w:jc w:val="both"/>
        <w:rPr>
          <w:rFonts w:ascii="Arial" w:eastAsia="Times New Roman" w:hAnsi="Arial" w:cs="Arial"/>
          <w:b/>
          <w:color w:val="000000" w:themeColor="text1"/>
          <w:lang w:eastAsia="hu-HU"/>
        </w:rPr>
      </w:pPr>
    </w:p>
    <w:p w:rsidR="00555836" w:rsidRPr="00D65690" w:rsidRDefault="00D65690">
      <w:pPr>
        <w:ind w:right="481"/>
        <w:jc w:val="both"/>
        <w:outlineLvl w:val="0"/>
        <w:rPr>
          <w:rFonts w:ascii="Arial" w:hAnsi="Arial" w:cs="Arial"/>
          <w:b/>
          <w:bCs/>
          <w:iCs/>
        </w:rPr>
      </w:pPr>
      <w:r w:rsidRPr="00D65690">
        <w:rPr>
          <w:rFonts w:ascii="Arial" w:hAnsi="Arial" w:cs="Arial"/>
          <w:b/>
          <w:bCs/>
          <w:iCs/>
        </w:rPr>
        <w:t>2019. október 21-től személyi kölcsön szerződések mellé megkötött Kiegészítő havi díjas törlesztési biztosításokra vonatkozóan:</w:t>
      </w:r>
    </w:p>
    <w:p w:rsidR="00555836" w:rsidRPr="00D65690" w:rsidRDefault="00555836">
      <w:pPr>
        <w:ind w:right="-1"/>
        <w:jc w:val="both"/>
        <w:rPr>
          <w:rFonts w:ascii="Arial" w:eastAsia="Times New Roman" w:hAnsi="Arial" w:cs="Arial"/>
          <w:b/>
          <w:i/>
          <w:color w:val="000000" w:themeColor="text1"/>
          <w:lang w:eastAsia="hu-HU"/>
        </w:rPr>
      </w:pPr>
    </w:p>
    <w:p w:rsidR="00555836" w:rsidRPr="00D65690" w:rsidRDefault="00D65690">
      <w:pPr>
        <w:ind w:right="623"/>
        <w:jc w:val="both"/>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Az ügyfeleknek lehetőségük van személyi kölcsönük mellé, annak igénylésével egyidőben, vagy utólagosan, a szerződés időtartama alatt havi díjas törlesztési biztosítás megkötésére. A törlesztési biztosítás igénylésére kizárólag az adott személyi kölcsön Adósa jogosult, amennyiben megfelel a csatlakozási nyilatkozatban, illetve jelen hirdetményben felsorolt feltételeknek. Az Adóstársra a biztosítás nem terjed ki.</w:t>
      </w:r>
    </w:p>
    <w:p w:rsidR="00555836" w:rsidRPr="00D65690" w:rsidRDefault="00D65690">
      <w:pPr>
        <w:ind w:right="623"/>
        <w:jc w:val="both"/>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Az értékesített biztosítási csomagok jellemzői, igénybe vételük feltételei:</w:t>
      </w:r>
    </w:p>
    <w:p w:rsidR="00555836" w:rsidRPr="00D65690" w:rsidRDefault="00555836">
      <w:pPr>
        <w:ind w:right="623"/>
        <w:jc w:val="both"/>
        <w:rPr>
          <w:rFonts w:ascii="Arial" w:eastAsia="Times New Roman" w:hAnsi="Arial" w:cs="Arial"/>
          <w:color w:val="000000" w:themeColor="text1"/>
          <w:lang w:eastAsia="hu-H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4678"/>
        <w:gridCol w:w="2693"/>
        <w:gridCol w:w="1417"/>
      </w:tblGrid>
      <w:tr w:rsidR="00555836" w:rsidRPr="00D65690">
        <w:tc>
          <w:tcPr>
            <w:tcW w:w="1985" w:type="dxa"/>
            <w:shd w:val="clear" w:color="auto" w:fill="F2F2F2" w:themeFill="background1" w:themeFillShade="F2"/>
            <w:vAlign w:val="center"/>
          </w:tcPr>
          <w:p w:rsidR="00555836" w:rsidRPr="00D65690" w:rsidRDefault="00D65690">
            <w:pPr>
              <w:ind w:right="-1"/>
              <w:jc w:val="both"/>
              <w:rPr>
                <w:rFonts w:ascii="Arial" w:eastAsia="Times New Roman" w:hAnsi="Arial" w:cs="Arial"/>
                <w:b/>
                <w:color w:val="000000" w:themeColor="text1"/>
                <w:lang w:eastAsia="hu-HU"/>
              </w:rPr>
            </w:pPr>
            <w:r w:rsidRPr="00D65690">
              <w:rPr>
                <w:rFonts w:ascii="Arial" w:eastAsia="Times New Roman" w:hAnsi="Arial" w:cs="Arial"/>
                <w:b/>
                <w:color w:val="000000" w:themeColor="text1"/>
                <w:lang w:eastAsia="hu-HU"/>
              </w:rPr>
              <w:t>Biztosítási csomag</w:t>
            </w:r>
          </w:p>
        </w:tc>
        <w:tc>
          <w:tcPr>
            <w:tcW w:w="4678" w:type="dxa"/>
            <w:shd w:val="clear" w:color="auto" w:fill="F2F2F2" w:themeFill="background1" w:themeFillShade="F2"/>
            <w:vAlign w:val="center"/>
          </w:tcPr>
          <w:p w:rsidR="00555836" w:rsidRPr="00D65690" w:rsidRDefault="00D65690">
            <w:pPr>
              <w:ind w:right="-1"/>
              <w:jc w:val="both"/>
              <w:rPr>
                <w:rFonts w:ascii="Arial" w:eastAsia="Times New Roman" w:hAnsi="Arial" w:cs="Arial"/>
                <w:b/>
                <w:color w:val="000000" w:themeColor="text1"/>
                <w:lang w:eastAsia="hu-HU"/>
              </w:rPr>
            </w:pPr>
            <w:r w:rsidRPr="00D65690">
              <w:rPr>
                <w:rFonts w:ascii="Arial" w:eastAsia="Times New Roman" w:hAnsi="Arial" w:cs="Arial"/>
                <w:b/>
                <w:color w:val="000000" w:themeColor="text1"/>
                <w:lang w:eastAsia="hu-HU"/>
              </w:rPr>
              <w:t xml:space="preserve">Igénybevételének </w:t>
            </w:r>
          </w:p>
          <w:p w:rsidR="00555836" w:rsidRPr="00D65690" w:rsidRDefault="00D65690">
            <w:pPr>
              <w:ind w:right="-1"/>
              <w:jc w:val="both"/>
              <w:rPr>
                <w:rFonts w:ascii="Arial" w:eastAsia="Times New Roman" w:hAnsi="Arial" w:cs="Arial"/>
                <w:b/>
                <w:color w:val="000000" w:themeColor="text1"/>
                <w:lang w:eastAsia="hu-HU"/>
              </w:rPr>
            </w:pPr>
            <w:r w:rsidRPr="00D65690">
              <w:rPr>
                <w:rFonts w:ascii="Arial" w:eastAsia="Times New Roman" w:hAnsi="Arial" w:cs="Arial"/>
                <w:b/>
                <w:color w:val="000000" w:themeColor="text1"/>
                <w:lang w:eastAsia="hu-HU"/>
              </w:rPr>
              <w:t>feltételei</w:t>
            </w:r>
          </w:p>
        </w:tc>
        <w:tc>
          <w:tcPr>
            <w:tcW w:w="2693" w:type="dxa"/>
            <w:shd w:val="clear" w:color="auto" w:fill="F2F2F2" w:themeFill="background1" w:themeFillShade="F2"/>
            <w:vAlign w:val="center"/>
          </w:tcPr>
          <w:p w:rsidR="00555836" w:rsidRPr="00D65690" w:rsidRDefault="00D65690">
            <w:pPr>
              <w:ind w:right="-1"/>
              <w:jc w:val="both"/>
              <w:rPr>
                <w:rFonts w:ascii="Arial" w:eastAsia="Times New Roman" w:hAnsi="Arial" w:cs="Arial"/>
                <w:b/>
                <w:color w:val="000000" w:themeColor="text1"/>
                <w:lang w:eastAsia="hu-HU"/>
              </w:rPr>
            </w:pPr>
            <w:r w:rsidRPr="00D65690">
              <w:rPr>
                <w:rFonts w:ascii="Arial" w:eastAsia="Times New Roman" w:hAnsi="Arial" w:cs="Arial"/>
                <w:b/>
                <w:color w:val="000000" w:themeColor="text1"/>
                <w:lang w:eastAsia="hu-HU"/>
              </w:rPr>
              <w:t xml:space="preserve">Fedezett </w:t>
            </w:r>
          </w:p>
          <w:p w:rsidR="00555836" w:rsidRPr="00D65690" w:rsidRDefault="00D65690">
            <w:pPr>
              <w:ind w:right="-1"/>
              <w:jc w:val="both"/>
              <w:rPr>
                <w:rFonts w:ascii="Arial" w:eastAsia="Times New Roman" w:hAnsi="Arial" w:cs="Arial"/>
                <w:b/>
                <w:color w:val="000000" w:themeColor="text1"/>
                <w:lang w:eastAsia="hu-HU"/>
              </w:rPr>
            </w:pPr>
            <w:r w:rsidRPr="00D65690">
              <w:rPr>
                <w:rFonts w:ascii="Arial" w:eastAsia="Times New Roman" w:hAnsi="Arial" w:cs="Arial"/>
                <w:b/>
                <w:color w:val="000000" w:themeColor="text1"/>
                <w:lang w:eastAsia="hu-HU"/>
              </w:rPr>
              <w:t>kockázatok</w:t>
            </w:r>
          </w:p>
        </w:tc>
        <w:tc>
          <w:tcPr>
            <w:tcW w:w="1417" w:type="dxa"/>
            <w:shd w:val="clear" w:color="auto" w:fill="F2F2F2" w:themeFill="background1" w:themeFillShade="F2"/>
            <w:vAlign w:val="center"/>
          </w:tcPr>
          <w:p w:rsidR="00555836" w:rsidRPr="00D65690" w:rsidRDefault="00D65690">
            <w:pPr>
              <w:ind w:right="-1"/>
              <w:rPr>
                <w:rFonts w:ascii="Arial" w:eastAsia="Times New Roman" w:hAnsi="Arial" w:cs="Arial"/>
                <w:b/>
                <w:color w:val="000000" w:themeColor="text1"/>
                <w:lang w:eastAsia="hu-HU"/>
              </w:rPr>
            </w:pPr>
            <w:r w:rsidRPr="00D65690">
              <w:rPr>
                <w:rFonts w:ascii="Arial" w:eastAsia="Times New Roman" w:hAnsi="Arial" w:cs="Arial"/>
                <w:b/>
                <w:color w:val="000000" w:themeColor="text1"/>
                <w:lang w:eastAsia="hu-HU"/>
              </w:rPr>
              <w:t>Biztosítás havi díja %</w:t>
            </w:r>
          </w:p>
        </w:tc>
      </w:tr>
      <w:tr w:rsidR="00555836" w:rsidRPr="00D65690">
        <w:tc>
          <w:tcPr>
            <w:tcW w:w="1985" w:type="dxa"/>
            <w:shd w:val="clear" w:color="auto" w:fill="F2F2F2" w:themeFill="background1" w:themeFillShade="F2"/>
            <w:vAlign w:val="center"/>
          </w:tcPr>
          <w:p w:rsidR="00555836" w:rsidRPr="00D65690" w:rsidRDefault="00D65690">
            <w:pPr>
              <w:ind w:right="-1"/>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Alkalmazotti csomag</w:t>
            </w:r>
          </w:p>
        </w:tc>
        <w:tc>
          <w:tcPr>
            <w:tcW w:w="4678" w:type="dxa"/>
            <w:shd w:val="clear" w:color="auto" w:fill="F2F2F2" w:themeFill="background1" w:themeFillShade="F2"/>
            <w:vAlign w:val="center"/>
          </w:tcPr>
          <w:p w:rsidR="00555836" w:rsidRPr="00D65690" w:rsidRDefault="00D65690">
            <w:pPr>
              <w:keepNext/>
              <w:ind w:left="-68" w:right="-1"/>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Az ügyfél a csatlakozási nyilatkozat aláírásakor alkalmazotti státusszal rendelkezik.</w:t>
            </w:r>
          </w:p>
          <w:p w:rsidR="00555836" w:rsidRPr="00D65690" w:rsidRDefault="00D65690">
            <w:pPr>
              <w:numPr>
                <w:ilvl w:val="0"/>
                <w:numId w:val="18"/>
              </w:numPr>
              <w:spacing w:before="60" w:after="60"/>
              <w:ind w:left="213" w:right="-1" w:hanging="213"/>
              <w:contextualSpacing/>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A személyi kölcsön szerződések mellé igényelhető a személyi kölcsön szerződés megkötésével egyidőben, vagy utólagosan.</w:t>
            </w:r>
          </w:p>
        </w:tc>
        <w:tc>
          <w:tcPr>
            <w:tcW w:w="2693" w:type="dxa"/>
            <w:shd w:val="clear" w:color="auto" w:fill="F2F2F2" w:themeFill="background1" w:themeFillShade="F2"/>
            <w:vAlign w:val="center"/>
          </w:tcPr>
          <w:p w:rsidR="00555836" w:rsidRPr="00D65690" w:rsidRDefault="00D65690">
            <w:pPr>
              <w:numPr>
                <w:ilvl w:val="0"/>
                <w:numId w:val="18"/>
              </w:numPr>
              <w:spacing w:before="60" w:after="60"/>
              <w:ind w:left="173" w:right="-1" w:hanging="213"/>
              <w:contextualSpacing/>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Haláleset</w:t>
            </w:r>
          </w:p>
          <w:p w:rsidR="00555836" w:rsidRPr="00D65690" w:rsidRDefault="00D65690">
            <w:pPr>
              <w:numPr>
                <w:ilvl w:val="0"/>
                <w:numId w:val="18"/>
              </w:numPr>
              <w:spacing w:before="60" w:after="60"/>
              <w:ind w:left="173" w:right="-1" w:hanging="213"/>
              <w:contextualSpacing/>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Betegségből eredő 1 – 30% közötti nem rehabilitálható egészségi állapot</w:t>
            </w:r>
          </w:p>
          <w:p w:rsidR="00555836" w:rsidRPr="00D65690" w:rsidRDefault="00D65690">
            <w:pPr>
              <w:numPr>
                <w:ilvl w:val="0"/>
                <w:numId w:val="18"/>
              </w:numPr>
              <w:spacing w:before="60" w:after="60"/>
              <w:ind w:left="173" w:right="-1" w:hanging="213"/>
              <w:contextualSpacing/>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Balesetből eredő 50%-</w:t>
            </w:r>
            <w:proofErr w:type="spellStart"/>
            <w:r w:rsidRPr="00D65690">
              <w:rPr>
                <w:rFonts w:ascii="Arial" w:eastAsia="Times New Roman" w:hAnsi="Arial" w:cs="Arial"/>
                <w:color w:val="000000" w:themeColor="text1"/>
                <w:lang w:eastAsia="hu-HU"/>
              </w:rPr>
              <w:t>os</w:t>
            </w:r>
            <w:proofErr w:type="spellEnd"/>
            <w:r w:rsidRPr="00D65690">
              <w:rPr>
                <w:rFonts w:ascii="Arial" w:eastAsia="Times New Roman" w:hAnsi="Arial" w:cs="Arial"/>
                <w:color w:val="000000" w:themeColor="text1"/>
                <w:lang w:eastAsia="hu-HU"/>
              </w:rPr>
              <w:t xml:space="preserve"> vagy azt meghaladó mértékű egészségkárosodás</w:t>
            </w:r>
          </w:p>
          <w:p w:rsidR="00555836" w:rsidRPr="00D65690" w:rsidRDefault="00D65690">
            <w:pPr>
              <w:numPr>
                <w:ilvl w:val="0"/>
                <w:numId w:val="18"/>
              </w:numPr>
              <w:spacing w:before="60" w:after="60"/>
              <w:ind w:left="173" w:right="-1" w:hanging="213"/>
              <w:contextualSpacing/>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 xml:space="preserve">Keresőképtelenség </w:t>
            </w:r>
          </w:p>
          <w:p w:rsidR="00555836" w:rsidRPr="00D65690" w:rsidRDefault="00D65690">
            <w:pPr>
              <w:numPr>
                <w:ilvl w:val="0"/>
                <w:numId w:val="18"/>
              </w:numPr>
              <w:spacing w:before="60" w:after="60"/>
              <w:ind w:left="173" w:right="-1" w:hanging="213"/>
              <w:contextualSpacing/>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Munkanélküliség</w:t>
            </w:r>
          </w:p>
        </w:tc>
        <w:tc>
          <w:tcPr>
            <w:tcW w:w="1417" w:type="dxa"/>
            <w:shd w:val="clear" w:color="auto" w:fill="F2F2F2" w:themeFill="background1" w:themeFillShade="F2"/>
            <w:vAlign w:val="center"/>
          </w:tcPr>
          <w:p w:rsidR="00555836" w:rsidRPr="00D65690" w:rsidRDefault="00D65690">
            <w:pPr>
              <w:ind w:right="-1"/>
              <w:jc w:val="center"/>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7,9%*</w:t>
            </w:r>
          </w:p>
        </w:tc>
      </w:tr>
      <w:tr w:rsidR="00555836" w:rsidRPr="00D65690">
        <w:tc>
          <w:tcPr>
            <w:tcW w:w="1985" w:type="dxa"/>
            <w:shd w:val="clear" w:color="auto" w:fill="F2F2F2" w:themeFill="background1" w:themeFillShade="F2"/>
            <w:vAlign w:val="center"/>
          </w:tcPr>
          <w:p w:rsidR="00555836" w:rsidRPr="00D65690" w:rsidRDefault="00D65690">
            <w:pPr>
              <w:ind w:right="-1"/>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Alkalmazotti Extra csomag</w:t>
            </w:r>
          </w:p>
        </w:tc>
        <w:tc>
          <w:tcPr>
            <w:tcW w:w="4678" w:type="dxa"/>
            <w:shd w:val="clear" w:color="auto" w:fill="F2F2F2" w:themeFill="background1" w:themeFillShade="F2"/>
            <w:vAlign w:val="center"/>
          </w:tcPr>
          <w:p w:rsidR="00555836" w:rsidRPr="00D65690" w:rsidRDefault="00D65690">
            <w:pPr>
              <w:keepNext/>
              <w:ind w:left="-68" w:right="-1"/>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Az ügyfél a csatlakozási nyilatkozat aláírásakor alkalmazotti státusszal rendelkezik.</w:t>
            </w:r>
          </w:p>
          <w:p w:rsidR="00555836" w:rsidRPr="00D65690" w:rsidRDefault="00D65690">
            <w:pPr>
              <w:keepNext/>
              <w:ind w:left="-68" w:right="-1"/>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A személyi kölcsön szerződések mellé igényelhető a személyi kölcsön szerződés megkötésével egyidőben, vagy utólagosan.</w:t>
            </w:r>
          </w:p>
        </w:tc>
        <w:tc>
          <w:tcPr>
            <w:tcW w:w="2693" w:type="dxa"/>
            <w:shd w:val="clear" w:color="auto" w:fill="F2F2F2" w:themeFill="background1" w:themeFillShade="F2"/>
            <w:vAlign w:val="center"/>
          </w:tcPr>
          <w:p w:rsidR="00555836" w:rsidRPr="00D65690" w:rsidRDefault="00D65690">
            <w:pPr>
              <w:numPr>
                <w:ilvl w:val="0"/>
                <w:numId w:val="18"/>
              </w:numPr>
              <w:spacing w:before="60" w:after="60"/>
              <w:ind w:left="173" w:right="-1" w:hanging="213"/>
              <w:contextualSpacing/>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Haláleset</w:t>
            </w:r>
          </w:p>
          <w:p w:rsidR="00555836" w:rsidRPr="00D65690" w:rsidRDefault="00D65690">
            <w:pPr>
              <w:numPr>
                <w:ilvl w:val="0"/>
                <w:numId w:val="18"/>
              </w:numPr>
              <w:spacing w:before="60" w:after="60"/>
              <w:ind w:left="173" w:right="-1" w:hanging="213"/>
              <w:contextualSpacing/>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Betegségből eredő 1 – 30% közötti nem rehabilitálható egészségi állapot</w:t>
            </w:r>
          </w:p>
          <w:p w:rsidR="00555836" w:rsidRPr="00D65690" w:rsidRDefault="00D65690">
            <w:pPr>
              <w:numPr>
                <w:ilvl w:val="0"/>
                <w:numId w:val="18"/>
              </w:numPr>
              <w:spacing w:before="60" w:after="60"/>
              <w:ind w:left="173" w:right="-1" w:hanging="213"/>
              <w:contextualSpacing/>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lastRenderedPageBreak/>
              <w:t>Balesetből eredő 50%-</w:t>
            </w:r>
            <w:proofErr w:type="spellStart"/>
            <w:r w:rsidRPr="00D65690">
              <w:rPr>
                <w:rFonts w:ascii="Arial" w:eastAsia="Times New Roman" w:hAnsi="Arial" w:cs="Arial"/>
                <w:color w:val="000000" w:themeColor="text1"/>
                <w:lang w:eastAsia="hu-HU"/>
              </w:rPr>
              <w:t>os</w:t>
            </w:r>
            <w:proofErr w:type="spellEnd"/>
            <w:r w:rsidRPr="00D65690">
              <w:rPr>
                <w:rFonts w:ascii="Arial" w:eastAsia="Times New Roman" w:hAnsi="Arial" w:cs="Arial"/>
                <w:color w:val="000000" w:themeColor="text1"/>
                <w:lang w:eastAsia="hu-HU"/>
              </w:rPr>
              <w:t xml:space="preserve"> vagy azt meghaladó mértékű egészségkárosodás</w:t>
            </w:r>
          </w:p>
          <w:p w:rsidR="00555836" w:rsidRPr="00D65690" w:rsidRDefault="00D65690">
            <w:pPr>
              <w:numPr>
                <w:ilvl w:val="0"/>
                <w:numId w:val="18"/>
              </w:numPr>
              <w:spacing w:before="60" w:after="60"/>
              <w:ind w:left="173" w:right="-1" w:hanging="213"/>
              <w:contextualSpacing/>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 xml:space="preserve">Keresőképtelenség </w:t>
            </w:r>
          </w:p>
          <w:p w:rsidR="00555836" w:rsidRPr="00D65690" w:rsidRDefault="00D65690">
            <w:pPr>
              <w:numPr>
                <w:ilvl w:val="0"/>
                <w:numId w:val="18"/>
              </w:numPr>
              <w:spacing w:before="60" w:after="60"/>
              <w:ind w:left="173" w:right="-1" w:hanging="213"/>
              <w:contextualSpacing/>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Munkanélküliség</w:t>
            </w:r>
          </w:p>
        </w:tc>
        <w:tc>
          <w:tcPr>
            <w:tcW w:w="1417" w:type="dxa"/>
            <w:shd w:val="clear" w:color="auto" w:fill="F2F2F2" w:themeFill="background1" w:themeFillShade="F2"/>
            <w:vAlign w:val="center"/>
          </w:tcPr>
          <w:p w:rsidR="00555836" w:rsidRPr="00D65690" w:rsidRDefault="00D65690">
            <w:pPr>
              <w:ind w:right="-1"/>
              <w:jc w:val="center"/>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lastRenderedPageBreak/>
              <w:t>13,9%*</w:t>
            </w:r>
          </w:p>
        </w:tc>
      </w:tr>
      <w:tr w:rsidR="00555836" w:rsidRPr="00D65690">
        <w:tc>
          <w:tcPr>
            <w:tcW w:w="1985" w:type="dxa"/>
            <w:shd w:val="clear" w:color="auto" w:fill="F2F2F2" w:themeFill="background1" w:themeFillShade="F2"/>
            <w:vAlign w:val="center"/>
          </w:tcPr>
          <w:p w:rsidR="00555836" w:rsidRPr="00D65690" w:rsidRDefault="00D65690">
            <w:pPr>
              <w:ind w:right="-1"/>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Nyugdíjas és Nem alkalmazotti csomag</w:t>
            </w:r>
          </w:p>
        </w:tc>
        <w:tc>
          <w:tcPr>
            <w:tcW w:w="4678" w:type="dxa"/>
            <w:shd w:val="clear" w:color="auto" w:fill="F2F2F2" w:themeFill="background1" w:themeFillShade="F2"/>
            <w:vAlign w:val="center"/>
          </w:tcPr>
          <w:p w:rsidR="00555836" w:rsidRPr="00D65690" w:rsidRDefault="00D65690">
            <w:pPr>
              <w:keepNext/>
              <w:ind w:left="-68" w:right="-1"/>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 xml:space="preserve">Az ügyfél a csatlakozási nyilatkozat aláírásakor </w:t>
            </w:r>
          </w:p>
          <w:p w:rsidR="00555836" w:rsidRPr="00D65690" w:rsidRDefault="00D65690">
            <w:pPr>
              <w:numPr>
                <w:ilvl w:val="0"/>
                <w:numId w:val="18"/>
              </w:numPr>
              <w:spacing w:before="60" w:after="60"/>
              <w:ind w:left="213" w:right="-1" w:hanging="213"/>
              <w:contextualSpacing/>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bármilyen jogcímen nyugdíjban részesül, vagy</w:t>
            </w:r>
          </w:p>
          <w:p w:rsidR="00555836" w:rsidRPr="00D65690" w:rsidRDefault="00D65690">
            <w:pPr>
              <w:numPr>
                <w:ilvl w:val="0"/>
                <w:numId w:val="18"/>
              </w:numPr>
              <w:spacing w:before="60" w:after="60"/>
              <w:ind w:left="213" w:right="-1" w:hanging="213"/>
              <w:contextualSpacing/>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egyéni vállalkozó, mezőgazdasági őstermelő, közkereseti társaság tagja, betéti társaság bel- vagy kültagja vagy egyéb társas vállalkozás meghatározó befolyásolást biztosító tulajdonrészének tulajdonosa és az itt felsorolt tagsági- vagy tulajdonosi jogviszonyok valamelyike mellett nem rendelkezik munkaviszonnyal.</w:t>
            </w:r>
          </w:p>
          <w:p w:rsidR="00555836" w:rsidRPr="00D65690" w:rsidRDefault="00D65690">
            <w:pPr>
              <w:keepNext/>
              <w:ind w:left="-68" w:right="-1"/>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A személyi kölcsön szerződések mellé igényelhető a személyi kölcsön szerződés megkötésével egyidőben, vagy utólagosan.</w:t>
            </w:r>
          </w:p>
        </w:tc>
        <w:tc>
          <w:tcPr>
            <w:tcW w:w="2693" w:type="dxa"/>
            <w:shd w:val="clear" w:color="auto" w:fill="F2F2F2" w:themeFill="background1" w:themeFillShade="F2"/>
            <w:vAlign w:val="center"/>
          </w:tcPr>
          <w:p w:rsidR="00555836" w:rsidRPr="00D65690" w:rsidRDefault="00D65690">
            <w:pPr>
              <w:numPr>
                <w:ilvl w:val="0"/>
                <w:numId w:val="18"/>
              </w:numPr>
              <w:spacing w:before="60" w:after="60"/>
              <w:ind w:left="173" w:right="-1" w:hanging="213"/>
              <w:contextualSpacing/>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Haláleset</w:t>
            </w:r>
          </w:p>
          <w:p w:rsidR="00555836" w:rsidRPr="00D65690" w:rsidRDefault="00D65690">
            <w:pPr>
              <w:numPr>
                <w:ilvl w:val="0"/>
                <w:numId w:val="18"/>
              </w:numPr>
              <w:spacing w:before="60" w:after="60"/>
              <w:ind w:left="173" w:right="-1" w:hanging="213"/>
              <w:contextualSpacing/>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Balesetből eredő 50%-</w:t>
            </w:r>
            <w:proofErr w:type="spellStart"/>
            <w:r w:rsidRPr="00D65690">
              <w:rPr>
                <w:rFonts w:ascii="Arial" w:eastAsia="Times New Roman" w:hAnsi="Arial" w:cs="Arial"/>
                <w:color w:val="000000" w:themeColor="text1"/>
                <w:lang w:eastAsia="hu-HU"/>
              </w:rPr>
              <w:t>os</w:t>
            </w:r>
            <w:proofErr w:type="spellEnd"/>
            <w:r w:rsidRPr="00D65690">
              <w:rPr>
                <w:rFonts w:ascii="Arial" w:eastAsia="Times New Roman" w:hAnsi="Arial" w:cs="Arial"/>
                <w:color w:val="000000" w:themeColor="text1"/>
                <w:lang w:eastAsia="hu-HU"/>
              </w:rPr>
              <w:t xml:space="preserve"> vagy azt meghaladó mértékű egészségkárosodás</w:t>
            </w:r>
          </w:p>
        </w:tc>
        <w:tc>
          <w:tcPr>
            <w:tcW w:w="1417" w:type="dxa"/>
            <w:shd w:val="clear" w:color="auto" w:fill="F2F2F2" w:themeFill="background1" w:themeFillShade="F2"/>
            <w:vAlign w:val="center"/>
          </w:tcPr>
          <w:p w:rsidR="00555836" w:rsidRPr="00D65690" w:rsidRDefault="00D65690">
            <w:pPr>
              <w:ind w:right="-1"/>
              <w:jc w:val="center"/>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4,1%*</w:t>
            </w:r>
          </w:p>
        </w:tc>
      </w:tr>
      <w:tr w:rsidR="00555836" w:rsidRPr="00D65690">
        <w:tc>
          <w:tcPr>
            <w:tcW w:w="1985" w:type="dxa"/>
            <w:shd w:val="clear" w:color="auto" w:fill="F2F2F2" w:themeFill="background1" w:themeFillShade="F2"/>
            <w:vAlign w:val="center"/>
          </w:tcPr>
          <w:p w:rsidR="00555836" w:rsidRPr="00D65690" w:rsidRDefault="00D65690">
            <w:pPr>
              <w:ind w:right="-1"/>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Nyugdíjas és Nem alkalmazotti Extra csomag</w:t>
            </w:r>
          </w:p>
        </w:tc>
        <w:tc>
          <w:tcPr>
            <w:tcW w:w="4678" w:type="dxa"/>
            <w:shd w:val="clear" w:color="auto" w:fill="F2F2F2" w:themeFill="background1" w:themeFillShade="F2"/>
            <w:vAlign w:val="center"/>
          </w:tcPr>
          <w:p w:rsidR="00555836" w:rsidRPr="00D65690" w:rsidRDefault="00D65690">
            <w:pPr>
              <w:keepNext/>
              <w:ind w:left="-68" w:right="-1"/>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 xml:space="preserve">Az ügyfél a csatlakozási nyilatkozat aláírásakor </w:t>
            </w:r>
          </w:p>
          <w:p w:rsidR="00555836" w:rsidRPr="00D65690" w:rsidRDefault="00D65690">
            <w:pPr>
              <w:numPr>
                <w:ilvl w:val="0"/>
                <w:numId w:val="18"/>
              </w:numPr>
              <w:spacing w:before="60" w:after="60"/>
              <w:ind w:left="213" w:right="-1" w:hanging="213"/>
              <w:contextualSpacing/>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bármilyen jogcímen nyugdíjban részesül, vagy</w:t>
            </w:r>
          </w:p>
          <w:p w:rsidR="00555836" w:rsidRPr="00D65690" w:rsidRDefault="00D65690">
            <w:pPr>
              <w:numPr>
                <w:ilvl w:val="0"/>
                <w:numId w:val="18"/>
              </w:numPr>
              <w:spacing w:before="60" w:after="60"/>
              <w:ind w:left="213" w:right="-1" w:hanging="213"/>
              <w:contextualSpacing/>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egyéni vállalkozó, mezőgazdasági őstermelő, közkereseti társaság tagja, betéti társaság bel- vagy kültagja vagy egyéb társas vállalkozás meghatározó befolyásolást biztosító tulajdonrészének tulajdonosa és az itt felsorolt tagsági- vagy tulajdonosi jogviszonyok valamelyike mellett nem rendelkezik munkaviszonnyal.</w:t>
            </w:r>
          </w:p>
          <w:p w:rsidR="00555836" w:rsidRPr="00D65690" w:rsidRDefault="00D65690">
            <w:pPr>
              <w:keepNext/>
              <w:ind w:left="-68" w:right="-1"/>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A személyi kölcsön szerződések mellé igényelhető a személyi kölcsön szerződés megkötésével egyidőben, vagy utólagosan.</w:t>
            </w:r>
          </w:p>
        </w:tc>
        <w:tc>
          <w:tcPr>
            <w:tcW w:w="2693" w:type="dxa"/>
            <w:shd w:val="clear" w:color="auto" w:fill="F2F2F2" w:themeFill="background1" w:themeFillShade="F2"/>
            <w:vAlign w:val="center"/>
          </w:tcPr>
          <w:p w:rsidR="00555836" w:rsidRPr="00D65690" w:rsidRDefault="00D65690">
            <w:pPr>
              <w:numPr>
                <w:ilvl w:val="0"/>
                <w:numId w:val="18"/>
              </w:numPr>
              <w:spacing w:before="60" w:after="60"/>
              <w:ind w:left="173" w:right="-1" w:hanging="213"/>
              <w:contextualSpacing/>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Haláleset</w:t>
            </w:r>
          </w:p>
          <w:p w:rsidR="00555836" w:rsidRPr="00D65690" w:rsidRDefault="00D65690">
            <w:pPr>
              <w:numPr>
                <w:ilvl w:val="0"/>
                <w:numId w:val="18"/>
              </w:numPr>
              <w:spacing w:before="60" w:after="60"/>
              <w:ind w:left="173" w:right="-1" w:hanging="213"/>
              <w:contextualSpacing/>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Balesetből eredő 50%-</w:t>
            </w:r>
            <w:proofErr w:type="spellStart"/>
            <w:r w:rsidRPr="00D65690">
              <w:rPr>
                <w:rFonts w:ascii="Arial" w:eastAsia="Times New Roman" w:hAnsi="Arial" w:cs="Arial"/>
                <w:color w:val="000000" w:themeColor="text1"/>
                <w:lang w:eastAsia="hu-HU"/>
              </w:rPr>
              <w:t>os</w:t>
            </w:r>
            <w:proofErr w:type="spellEnd"/>
            <w:r w:rsidRPr="00D65690">
              <w:rPr>
                <w:rFonts w:ascii="Arial" w:eastAsia="Times New Roman" w:hAnsi="Arial" w:cs="Arial"/>
                <w:color w:val="000000" w:themeColor="text1"/>
                <w:lang w:eastAsia="hu-HU"/>
              </w:rPr>
              <w:t xml:space="preserve"> vagy azt meghaladó mértékű egészségkárosodás</w:t>
            </w:r>
          </w:p>
        </w:tc>
        <w:tc>
          <w:tcPr>
            <w:tcW w:w="1417" w:type="dxa"/>
            <w:shd w:val="clear" w:color="auto" w:fill="F2F2F2" w:themeFill="background1" w:themeFillShade="F2"/>
            <w:vAlign w:val="center"/>
          </w:tcPr>
          <w:p w:rsidR="00555836" w:rsidRPr="00D65690" w:rsidRDefault="00D65690">
            <w:pPr>
              <w:ind w:right="-1"/>
              <w:jc w:val="center"/>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7,9%*</w:t>
            </w:r>
          </w:p>
        </w:tc>
      </w:tr>
    </w:tbl>
    <w:p w:rsidR="00555836" w:rsidRPr="00D65690" w:rsidRDefault="00D65690">
      <w:pPr>
        <w:ind w:right="623"/>
        <w:jc w:val="both"/>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 A Biztosítás havi díja a személyi kölcsön havi törlesztő részletének (</w:t>
      </w:r>
      <w:proofErr w:type="spellStart"/>
      <w:r w:rsidRPr="00D65690">
        <w:rPr>
          <w:rFonts w:ascii="Arial" w:eastAsia="Times New Roman" w:hAnsi="Arial" w:cs="Arial"/>
          <w:color w:val="000000" w:themeColor="text1"/>
          <w:lang w:eastAsia="hu-HU"/>
        </w:rPr>
        <w:t>tőke+kamat+esetleges</w:t>
      </w:r>
      <w:proofErr w:type="spellEnd"/>
      <w:r w:rsidRPr="00D65690">
        <w:rPr>
          <w:rFonts w:ascii="Arial" w:eastAsia="Times New Roman" w:hAnsi="Arial" w:cs="Arial"/>
          <w:color w:val="000000" w:themeColor="text1"/>
          <w:lang w:eastAsia="hu-HU"/>
        </w:rPr>
        <w:t xml:space="preserve"> kezelési költség) százalékában kerül meghatározásra. A biztosítási díj havi összege a havi törlesztő részlet változásával arányosan módosulhat. A havi biztosítási díj a személyi kölcsön havi törlesztő részleteivel egyidőben esedékes. </w:t>
      </w:r>
    </w:p>
    <w:p w:rsidR="00555836" w:rsidRPr="00D65690" w:rsidRDefault="00555836">
      <w:pPr>
        <w:ind w:right="623"/>
        <w:jc w:val="both"/>
        <w:rPr>
          <w:rFonts w:ascii="Arial" w:eastAsia="Times New Roman" w:hAnsi="Arial" w:cs="Arial"/>
          <w:color w:val="000000" w:themeColor="text1"/>
          <w:lang w:eastAsia="hu-HU"/>
        </w:rPr>
      </w:pPr>
    </w:p>
    <w:p w:rsidR="00555836" w:rsidRPr="00D65690" w:rsidRDefault="00D65690">
      <w:pPr>
        <w:ind w:right="623"/>
        <w:jc w:val="both"/>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A biztosítási esemény bekövetkezésekor nyújtandó biztosítási szolgáltatást a mindenkor hatályos OTP Személyi kölcsönhöz kapcsolódó, GB363 jelű törlesztési biztosítás általános és különös feltételei és ügyféltájékoztatója dokumentum tartalmazza.</w:t>
      </w:r>
    </w:p>
    <w:p w:rsidR="00555836" w:rsidRPr="00D65690" w:rsidRDefault="00555836">
      <w:pPr>
        <w:ind w:right="623"/>
        <w:jc w:val="both"/>
        <w:rPr>
          <w:rFonts w:ascii="Arial" w:eastAsia="Times New Roman" w:hAnsi="Arial" w:cs="Arial"/>
          <w:color w:val="000000" w:themeColor="text1"/>
          <w:lang w:eastAsia="hu-HU"/>
        </w:rPr>
      </w:pPr>
    </w:p>
    <w:p w:rsidR="00555836" w:rsidRPr="00D65690" w:rsidRDefault="00D65690">
      <w:pPr>
        <w:ind w:right="623"/>
        <w:jc w:val="both"/>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Amennyiben az ügyfél már meglévő személyi kölcsön szerződése mellé kíván utólagosan törlesztési biztosítást igénybe venni, akkor a fenti, valamint a csatlakozási nyilatkozatban foglalt feltételek mellett az alábbiakban felsorolt további követelményeknek kell megfelelnie:</w:t>
      </w:r>
    </w:p>
    <w:p w:rsidR="00555836" w:rsidRPr="00D65690" w:rsidRDefault="00555836">
      <w:pPr>
        <w:ind w:right="623"/>
        <w:jc w:val="both"/>
        <w:rPr>
          <w:rFonts w:ascii="Arial" w:eastAsia="Times New Roman" w:hAnsi="Arial" w:cs="Arial"/>
          <w:color w:val="000000" w:themeColor="text1"/>
          <w:lang w:eastAsia="hu-HU"/>
        </w:rPr>
      </w:pPr>
    </w:p>
    <w:p w:rsidR="00555836" w:rsidRPr="00D65690" w:rsidRDefault="00D65690">
      <w:pPr>
        <w:numPr>
          <w:ilvl w:val="0"/>
          <w:numId w:val="18"/>
        </w:numPr>
        <w:spacing w:before="60" w:after="60"/>
        <w:ind w:left="213" w:right="-1" w:hanging="213"/>
        <w:contextualSpacing/>
        <w:jc w:val="both"/>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a személyi kölcsön hátralévő futamideje még legalább 12 hónap,</w:t>
      </w:r>
    </w:p>
    <w:p w:rsidR="00555836" w:rsidRPr="00D65690" w:rsidRDefault="00D65690">
      <w:pPr>
        <w:numPr>
          <w:ilvl w:val="0"/>
          <w:numId w:val="18"/>
        </w:numPr>
        <w:spacing w:before="60" w:after="60"/>
        <w:ind w:left="213" w:right="-1" w:hanging="213"/>
        <w:contextualSpacing/>
        <w:jc w:val="both"/>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aktív havi díjas törlesztési biztosítás nem kapcsolódik a számlához,</w:t>
      </w:r>
    </w:p>
    <w:p w:rsidR="00555836" w:rsidRPr="00D65690" w:rsidRDefault="00D65690">
      <w:pPr>
        <w:numPr>
          <w:ilvl w:val="0"/>
          <w:numId w:val="18"/>
        </w:numPr>
        <w:spacing w:before="60" w:after="60"/>
        <w:ind w:left="213" w:right="-1" w:hanging="213"/>
        <w:contextualSpacing/>
        <w:jc w:val="both"/>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az ügyfél maximum 30 napos hátralékkal rendelkezik az adott számlán, és</w:t>
      </w:r>
    </w:p>
    <w:p w:rsidR="00555836" w:rsidRPr="00D65690" w:rsidRDefault="00D65690">
      <w:pPr>
        <w:numPr>
          <w:ilvl w:val="0"/>
          <w:numId w:val="18"/>
        </w:numPr>
        <w:spacing w:before="60" w:after="60"/>
        <w:ind w:left="213" w:right="-1" w:hanging="213"/>
        <w:contextualSpacing/>
        <w:jc w:val="both"/>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a kölcsön nem áll felmondás alatt.</w:t>
      </w:r>
    </w:p>
    <w:p w:rsidR="00B6247A" w:rsidRDefault="00B6247A">
      <w:pPr>
        <w:spacing w:after="200" w:line="276" w:lineRule="auto"/>
        <w:rPr>
          <w:rFonts w:ascii="Arial" w:eastAsia="Times New Roman" w:hAnsi="Arial" w:cs="Arial"/>
          <w:color w:val="000000" w:themeColor="text1"/>
          <w:lang w:eastAsia="hu-HU"/>
        </w:rPr>
      </w:pPr>
      <w:r>
        <w:rPr>
          <w:rFonts w:ascii="Arial" w:eastAsia="Times New Roman" w:hAnsi="Arial" w:cs="Arial"/>
          <w:color w:val="000000" w:themeColor="text1"/>
          <w:lang w:eastAsia="hu-HU"/>
        </w:rPr>
        <w:br w:type="page"/>
      </w:r>
    </w:p>
    <w:p w:rsidR="00555836" w:rsidRPr="00D65690" w:rsidRDefault="00555836">
      <w:pPr>
        <w:spacing w:before="60" w:after="60"/>
        <w:ind w:right="-1"/>
        <w:contextualSpacing/>
        <w:jc w:val="both"/>
        <w:rPr>
          <w:rFonts w:ascii="Arial" w:eastAsia="Times New Roman" w:hAnsi="Arial" w:cs="Arial"/>
          <w:color w:val="000000" w:themeColor="text1"/>
          <w:lang w:eastAsia="hu-HU"/>
        </w:rPr>
      </w:pPr>
    </w:p>
    <w:p w:rsidR="00555836" w:rsidRPr="00D65690" w:rsidRDefault="00D65690">
      <w:pPr>
        <w:tabs>
          <w:tab w:val="left" w:pos="426"/>
        </w:tabs>
        <w:ind w:right="764"/>
        <w:jc w:val="both"/>
        <w:rPr>
          <w:rFonts w:ascii="Arial" w:eastAsia="Times New Roman" w:hAnsi="Arial" w:cs="Arial"/>
          <w:b/>
          <w:color w:val="000000" w:themeColor="text1"/>
          <w:lang w:eastAsia="hu-HU"/>
        </w:rPr>
      </w:pPr>
      <w:r w:rsidRPr="00D65690">
        <w:rPr>
          <w:rFonts w:ascii="Arial" w:eastAsia="Times New Roman" w:hAnsi="Arial" w:cs="Arial"/>
          <w:b/>
          <w:i/>
          <w:color w:val="000000" w:themeColor="text1"/>
          <w:lang w:eastAsia="hu-HU"/>
        </w:rPr>
        <w:t>XIII</w:t>
      </w:r>
      <w:r w:rsidRPr="00D65690">
        <w:rPr>
          <w:rFonts w:ascii="Arial" w:eastAsia="Times New Roman" w:hAnsi="Arial" w:cs="Arial"/>
          <w:b/>
          <w:color w:val="000000" w:themeColor="text1"/>
          <w:lang w:eastAsia="hu-HU"/>
        </w:rPr>
        <w:t>.</w:t>
      </w:r>
      <w:r w:rsidRPr="00D65690">
        <w:rPr>
          <w:rFonts w:ascii="Arial" w:eastAsia="Times New Roman" w:hAnsi="Arial" w:cs="Arial"/>
          <w:b/>
          <w:color w:val="000000" w:themeColor="text1"/>
          <w:lang w:eastAsia="hu-HU"/>
        </w:rPr>
        <w:tab/>
        <w:t xml:space="preserve"> Az OTP Banki Adósvédelmi Programmal, az AXA Banknál igénybe vett adósvédelmi eszközökkel és az állami Otthonvédelmi Programmal kapcsolatos tájékoztatás</w:t>
      </w:r>
    </w:p>
    <w:p w:rsidR="00555836" w:rsidRPr="00D65690" w:rsidRDefault="00555836">
      <w:pPr>
        <w:tabs>
          <w:tab w:val="left" w:pos="426"/>
        </w:tabs>
        <w:ind w:right="764"/>
        <w:jc w:val="both"/>
        <w:rPr>
          <w:rFonts w:ascii="Arial" w:eastAsia="Times New Roman" w:hAnsi="Arial" w:cs="Arial"/>
          <w:b/>
          <w:color w:val="000000" w:themeColor="text1"/>
          <w:lang w:eastAsia="hu-HU"/>
        </w:rPr>
      </w:pPr>
    </w:p>
    <w:p w:rsidR="00555836" w:rsidRPr="00D65690" w:rsidRDefault="00D65690">
      <w:pPr>
        <w:ind w:right="764"/>
        <w:jc w:val="both"/>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Tájékoztatjuk ügyfeleinket, hogy ha kölcsönigénylésének/hitelkeret emelésének benyújtását megelőzően az OTP Banknál / OTP Jelzálogbanknál / AXA Bank Europe SA Magyarország Fióktelepénél, fizetési nehézségei áthidalására az alábbi eszközök valamelyikét, vagy azok kombinációját igénybe vette, kölcsönigénylése/hitelkeret emelésre vonatkozó igénye a Bank belső szabályzatában meghatározott időtartamig elutasításra kerülhet. Ezen eszközök köre:</w:t>
      </w:r>
    </w:p>
    <w:p w:rsidR="00555836" w:rsidRPr="00D65690" w:rsidRDefault="00555836">
      <w:pPr>
        <w:spacing w:before="60" w:after="60"/>
        <w:ind w:left="213" w:right="764"/>
        <w:contextualSpacing/>
        <w:jc w:val="both"/>
        <w:rPr>
          <w:rFonts w:ascii="Arial" w:eastAsia="Times New Roman" w:hAnsi="Arial" w:cs="Arial"/>
          <w:color w:val="000000" w:themeColor="text1"/>
          <w:lang w:eastAsia="hu-HU"/>
        </w:rPr>
      </w:pPr>
    </w:p>
    <w:p w:rsidR="00555836" w:rsidRPr="00D65690" w:rsidRDefault="00D65690">
      <w:pPr>
        <w:numPr>
          <w:ilvl w:val="0"/>
          <w:numId w:val="18"/>
        </w:numPr>
        <w:spacing w:before="60" w:after="60"/>
        <w:ind w:left="213" w:right="764" w:hanging="213"/>
        <w:contextualSpacing/>
        <w:jc w:val="both"/>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futamidő hosszabbítás</w:t>
      </w:r>
    </w:p>
    <w:p w:rsidR="00555836" w:rsidRPr="00D65690" w:rsidRDefault="00D65690">
      <w:pPr>
        <w:numPr>
          <w:ilvl w:val="0"/>
          <w:numId w:val="18"/>
        </w:numPr>
        <w:spacing w:before="60" w:after="60"/>
        <w:ind w:left="213" w:right="764" w:hanging="213"/>
        <w:contextualSpacing/>
        <w:jc w:val="both"/>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 xml:space="preserve">forintban fix törlesztési periódus azonnali lejáratása </w:t>
      </w:r>
      <w:proofErr w:type="spellStart"/>
      <w:r w:rsidRPr="00D65690">
        <w:rPr>
          <w:rFonts w:ascii="Arial" w:eastAsia="Times New Roman" w:hAnsi="Arial" w:cs="Arial"/>
          <w:color w:val="000000" w:themeColor="text1"/>
          <w:lang w:eastAsia="hu-HU"/>
        </w:rPr>
        <w:t>prolongációval</w:t>
      </w:r>
      <w:proofErr w:type="spellEnd"/>
      <w:r w:rsidRPr="00D65690">
        <w:rPr>
          <w:rFonts w:ascii="Arial" w:eastAsia="Times New Roman" w:hAnsi="Arial" w:cs="Arial"/>
          <w:color w:val="000000" w:themeColor="text1"/>
          <w:lang w:eastAsia="hu-HU"/>
        </w:rPr>
        <w:t xml:space="preserve"> kombinálva</w:t>
      </w:r>
    </w:p>
    <w:p w:rsidR="00555836" w:rsidRPr="00D65690" w:rsidRDefault="00D65690">
      <w:pPr>
        <w:numPr>
          <w:ilvl w:val="0"/>
          <w:numId w:val="18"/>
        </w:numPr>
        <w:spacing w:before="60" w:after="60"/>
        <w:ind w:left="213" w:right="764" w:hanging="213"/>
        <w:contextualSpacing/>
        <w:jc w:val="both"/>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törlesztés felfüggesztés</w:t>
      </w:r>
    </w:p>
    <w:p w:rsidR="00555836" w:rsidRPr="00D65690" w:rsidRDefault="00D65690">
      <w:pPr>
        <w:numPr>
          <w:ilvl w:val="0"/>
          <w:numId w:val="18"/>
        </w:numPr>
        <w:spacing w:before="60" w:after="60"/>
        <w:ind w:left="213" w:right="764" w:hanging="213"/>
        <w:contextualSpacing/>
        <w:jc w:val="both"/>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törlesztés csökkentés</w:t>
      </w:r>
    </w:p>
    <w:p w:rsidR="00555836" w:rsidRPr="00D65690" w:rsidRDefault="00D65690">
      <w:pPr>
        <w:numPr>
          <w:ilvl w:val="0"/>
          <w:numId w:val="18"/>
        </w:numPr>
        <w:spacing w:before="60" w:after="60"/>
        <w:ind w:left="213" w:right="764" w:hanging="213"/>
        <w:contextualSpacing/>
        <w:jc w:val="both"/>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törlesztés csökkentés/felfüggesztés futamidő hosszabbítással kombinálva</w:t>
      </w:r>
    </w:p>
    <w:p w:rsidR="00555836" w:rsidRPr="00D65690" w:rsidRDefault="00D65690">
      <w:pPr>
        <w:numPr>
          <w:ilvl w:val="0"/>
          <w:numId w:val="18"/>
        </w:numPr>
        <w:spacing w:before="60" w:after="60"/>
        <w:ind w:left="213" w:right="764" w:hanging="213"/>
        <w:contextualSpacing/>
        <w:jc w:val="both"/>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keretcsökkentési megállapodás</w:t>
      </w:r>
    </w:p>
    <w:p w:rsidR="00555836" w:rsidRPr="00D65690" w:rsidRDefault="00D65690">
      <w:pPr>
        <w:numPr>
          <w:ilvl w:val="0"/>
          <w:numId w:val="18"/>
        </w:numPr>
        <w:spacing w:before="60" w:after="60"/>
        <w:ind w:left="213" w:right="764" w:hanging="213"/>
        <w:contextualSpacing/>
        <w:jc w:val="both"/>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részletfizetési megállapodás</w:t>
      </w:r>
    </w:p>
    <w:p w:rsidR="00555836" w:rsidRPr="00D65690" w:rsidRDefault="00D65690">
      <w:pPr>
        <w:numPr>
          <w:ilvl w:val="0"/>
          <w:numId w:val="18"/>
        </w:numPr>
        <w:spacing w:before="60" w:after="60"/>
        <w:ind w:left="213" w:right="764" w:hanging="213"/>
        <w:contextualSpacing/>
        <w:jc w:val="both"/>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LTP betéttel kombinált hitelek esetén a havonta fizetett betét összegének csökkentése</w:t>
      </w:r>
    </w:p>
    <w:p w:rsidR="00555836" w:rsidRPr="00D65690" w:rsidRDefault="00D65690">
      <w:pPr>
        <w:numPr>
          <w:ilvl w:val="0"/>
          <w:numId w:val="18"/>
        </w:numPr>
        <w:spacing w:before="60" w:after="60"/>
        <w:ind w:left="213" w:right="764" w:hanging="213"/>
        <w:contextualSpacing/>
        <w:jc w:val="both"/>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Tartozásrendező kölcsön</w:t>
      </w:r>
    </w:p>
    <w:p w:rsidR="00555836" w:rsidRPr="00D65690" w:rsidRDefault="00D65690">
      <w:pPr>
        <w:numPr>
          <w:ilvl w:val="0"/>
          <w:numId w:val="18"/>
        </w:numPr>
        <w:spacing w:before="60" w:after="60"/>
        <w:ind w:left="213" w:right="764" w:hanging="213"/>
        <w:contextualSpacing/>
        <w:jc w:val="both"/>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Adósságrendező hitel</w:t>
      </w:r>
    </w:p>
    <w:p w:rsidR="00555836" w:rsidRPr="00D65690" w:rsidRDefault="00D65690">
      <w:pPr>
        <w:numPr>
          <w:ilvl w:val="0"/>
          <w:numId w:val="18"/>
        </w:numPr>
        <w:spacing w:before="60" w:after="60"/>
        <w:ind w:left="213" w:right="764" w:hanging="213"/>
        <w:contextualSpacing/>
        <w:jc w:val="both"/>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Áthidaló kölcsön</w:t>
      </w:r>
    </w:p>
    <w:p w:rsidR="00555836" w:rsidRPr="00D65690" w:rsidRDefault="00D65690">
      <w:pPr>
        <w:numPr>
          <w:ilvl w:val="0"/>
          <w:numId w:val="18"/>
        </w:numPr>
        <w:spacing w:before="60" w:after="60"/>
        <w:ind w:left="213" w:right="764" w:hanging="213"/>
        <w:contextualSpacing/>
        <w:jc w:val="both"/>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Otthonvédelmi Programban rögzített árfolyam melletti 2011. évi feltételű gyűjtőszámlahitel</w:t>
      </w:r>
    </w:p>
    <w:p w:rsidR="00555836" w:rsidRPr="00D65690" w:rsidRDefault="00D65690">
      <w:pPr>
        <w:numPr>
          <w:ilvl w:val="0"/>
          <w:numId w:val="18"/>
        </w:numPr>
        <w:spacing w:before="60" w:after="60"/>
        <w:ind w:left="213" w:right="764" w:hanging="213"/>
        <w:contextualSpacing/>
        <w:jc w:val="both"/>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OTP Árfolyamrögzítés</w:t>
      </w:r>
    </w:p>
    <w:p w:rsidR="00555836" w:rsidRPr="00D65690" w:rsidRDefault="00D65690">
      <w:pPr>
        <w:numPr>
          <w:ilvl w:val="0"/>
          <w:numId w:val="18"/>
        </w:numPr>
        <w:spacing w:before="60" w:after="60"/>
        <w:ind w:left="213" w:right="764" w:hanging="213"/>
        <w:contextualSpacing/>
        <w:jc w:val="both"/>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Forintban fix törlesztésű deviza alapú személyi kölcsönök kiváltása, amennyiben a kiváltás engedélyezésére úgy került sor, hogy az ügyfélnek</w:t>
      </w:r>
    </w:p>
    <w:p w:rsidR="00555836" w:rsidRPr="00D65690" w:rsidRDefault="00D65690">
      <w:pPr>
        <w:numPr>
          <w:ilvl w:val="0"/>
          <w:numId w:val="18"/>
        </w:numPr>
        <w:spacing w:before="60" w:after="60"/>
        <w:ind w:left="213" w:right="764" w:hanging="213"/>
        <w:contextualSpacing/>
        <w:jc w:val="both"/>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olyan hátralékos tartozása volt, amelyet a kiváltáskor nem tudott rendezni és az tőkésítésre került</w:t>
      </w:r>
    </w:p>
    <w:p w:rsidR="00555836" w:rsidRPr="00D65690" w:rsidRDefault="00D65690">
      <w:pPr>
        <w:numPr>
          <w:ilvl w:val="0"/>
          <w:numId w:val="18"/>
        </w:numPr>
        <w:spacing w:before="60" w:after="60"/>
        <w:ind w:left="213" w:right="764" w:hanging="213"/>
        <w:contextualSpacing/>
        <w:jc w:val="both"/>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 xml:space="preserve">bármely számlája a tartozás leírásával vagy a </w:t>
      </w:r>
      <w:proofErr w:type="spellStart"/>
      <w:r w:rsidRPr="00D65690">
        <w:rPr>
          <w:rFonts w:ascii="Arial" w:eastAsia="Times New Roman" w:hAnsi="Arial" w:cs="Arial"/>
          <w:color w:val="000000" w:themeColor="text1"/>
          <w:lang w:eastAsia="hu-HU"/>
        </w:rPr>
        <w:t>faktoringnak</w:t>
      </w:r>
      <w:proofErr w:type="spellEnd"/>
      <w:r w:rsidRPr="00D65690">
        <w:rPr>
          <w:rFonts w:ascii="Arial" w:eastAsia="Times New Roman" w:hAnsi="Arial" w:cs="Arial"/>
          <w:color w:val="000000" w:themeColor="text1"/>
          <w:lang w:eastAsia="hu-HU"/>
        </w:rPr>
        <w:t xml:space="preserve"> történő eladással szűnt meg</w:t>
      </w:r>
    </w:p>
    <w:p w:rsidR="00555836" w:rsidRPr="00D65690" w:rsidRDefault="00D65690">
      <w:pPr>
        <w:numPr>
          <w:ilvl w:val="0"/>
          <w:numId w:val="18"/>
        </w:numPr>
        <w:spacing w:before="60" w:after="60"/>
        <w:ind w:left="213" w:right="764" w:hanging="213"/>
        <w:contextualSpacing/>
        <w:jc w:val="both"/>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a kiváltás időpontjában nem tudott nettó 75.000 Ft, munkaviszonyból származó jövedelmet igazolni.</w:t>
      </w:r>
    </w:p>
    <w:p w:rsidR="00555836" w:rsidRPr="00D65690" w:rsidRDefault="00D65690">
      <w:pPr>
        <w:numPr>
          <w:ilvl w:val="0"/>
          <w:numId w:val="18"/>
        </w:numPr>
        <w:spacing w:before="60" w:after="60"/>
        <w:ind w:left="213" w:right="764" w:hanging="213"/>
        <w:contextualSpacing/>
        <w:jc w:val="both"/>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Forintban fix törlesztésű deviza alapú személyi kölcsönök kiváltására 85-120 hónap közötti futamidőre igénybe vett (kedvezményes kamatozású és standard) forint alapú személyi kölcsön.</w:t>
      </w:r>
    </w:p>
    <w:p w:rsidR="00555836" w:rsidRPr="00D65690" w:rsidRDefault="00D65690">
      <w:pPr>
        <w:numPr>
          <w:ilvl w:val="0"/>
          <w:numId w:val="18"/>
        </w:numPr>
        <w:spacing w:before="60" w:after="60"/>
        <w:ind w:left="213" w:right="764" w:hanging="213"/>
        <w:contextualSpacing/>
        <w:jc w:val="both"/>
        <w:rPr>
          <w:rFonts w:eastAsia="Times New Roman"/>
          <w:color w:val="000000" w:themeColor="text1"/>
          <w:lang w:eastAsia="hu-HU"/>
        </w:rPr>
      </w:pPr>
      <w:r w:rsidRPr="00D65690">
        <w:rPr>
          <w:rFonts w:ascii="Arial" w:hAnsi="Arial" w:cs="Arial"/>
          <w:bCs/>
          <w:iCs/>
          <w:color w:val="000000" w:themeColor="text1"/>
        </w:rPr>
        <w:t>AXA Újrakezdő kölcsön</w:t>
      </w:r>
    </w:p>
    <w:p w:rsidR="00555836" w:rsidRPr="00D65690" w:rsidRDefault="00D65690">
      <w:pPr>
        <w:numPr>
          <w:ilvl w:val="0"/>
          <w:numId w:val="18"/>
        </w:numPr>
        <w:spacing w:before="60" w:after="60"/>
        <w:ind w:left="213" w:right="764" w:hanging="213"/>
        <w:contextualSpacing/>
        <w:jc w:val="both"/>
        <w:rPr>
          <w:rFonts w:eastAsia="Times New Roman"/>
          <w:color w:val="000000" w:themeColor="text1"/>
          <w:lang w:eastAsia="hu-HU"/>
        </w:rPr>
      </w:pPr>
      <w:r w:rsidRPr="00D65690">
        <w:rPr>
          <w:rFonts w:ascii="Arial" w:hAnsi="Arial" w:cs="Arial"/>
          <w:bCs/>
          <w:iCs/>
          <w:color w:val="000000" w:themeColor="text1"/>
        </w:rPr>
        <w:t>AXA Újrakezdő tartozásrendező kölcsön</w:t>
      </w:r>
    </w:p>
    <w:p w:rsidR="00555836" w:rsidRPr="00D65690" w:rsidRDefault="00D65690">
      <w:pPr>
        <w:numPr>
          <w:ilvl w:val="0"/>
          <w:numId w:val="18"/>
        </w:numPr>
        <w:spacing w:before="60" w:after="60"/>
        <w:ind w:left="213" w:right="764" w:hanging="213"/>
        <w:contextualSpacing/>
        <w:jc w:val="both"/>
        <w:rPr>
          <w:rFonts w:eastAsia="Times New Roman"/>
          <w:color w:val="000000" w:themeColor="text1"/>
          <w:lang w:eastAsia="hu-HU"/>
        </w:rPr>
      </w:pPr>
      <w:r w:rsidRPr="00D65690">
        <w:rPr>
          <w:rFonts w:ascii="Arial" w:hAnsi="Arial" w:cs="Arial"/>
          <w:bCs/>
          <w:iCs/>
          <w:color w:val="000000" w:themeColor="text1"/>
        </w:rPr>
        <w:t>AXA Piramis kölcsön</w:t>
      </w:r>
    </w:p>
    <w:p w:rsidR="00555836" w:rsidRPr="00D65690" w:rsidRDefault="00D65690">
      <w:pPr>
        <w:numPr>
          <w:ilvl w:val="0"/>
          <w:numId w:val="18"/>
        </w:numPr>
        <w:spacing w:before="60" w:after="60"/>
        <w:ind w:left="213" w:right="764" w:hanging="213"/>
        <w:contextualSpacing/>
        <w:jc w:val="both"/>
        <w:rPr>
          <w:rFonts w:ascii="Arial" w:eastAsia="Times New Roman" w:hAnsi="Arial" w:cs="Arial"/>
          <w:color w:val="000000" w:themeColor="text1"/>
          <w:lang w:eastAsia="hu-HU"/>
        </w:rPr>
      </w:pPr>
      <w:r w:rsidRPr="00D65690">
        <w:rPr>
          <w:rFonts w:ascii="Arial" w:hAnsi="Arial" w:cs="Arial"/>
          <w:bCs/>
          <w:iCs/>
          <w:color w:val="000000" w:themeColor="text1"/>
        </w:rPr>
        <w:t>AXA Fizetési moratóriummal egybekötött részletfizetési megállapodás</w:t>
      </w:r>
    </w:p>
    <w:p w:rsidR="00555836" w:rsidRPr="00D65690" w:rsidRDefault="00D65690">
      <w:pPr>
        <w:numPr>
          <w:ilvl w:val="0"/>
          <w:numId w:val="18"/>
        </w:numPr>
        <w:spacing w:before="60" w:after="60"/>
        <w:ind w:left="213" w:right="764" w:hanging="213"/>
        <w:contextualSpacing/>
        <w:jc w:val="both"/>
        <w:rPr>
          <w:rFonts w:ascii="Arial" w:eastAsia="Times New Roman" w:hAnsi="Arial" w:cs="Arial"/>
          <w:color w:val="000000" w:themeColor="text1"/>
          <w:lang w:eastAsia="hu-HU"/>
        </w:rPr>
      </w:pPr>
      <w:r w:rsidRPr="00D65690">
        <w:rPr>
          <w:rFonts w:ascii="Arial" w:hAnsi="Arial" w:cs="Arial"/>
          <w:bCs/>
          <w:iCs/>
          <w:color w:val="000000" w:themeColor="text1"/>
        </w:rPr>
        <w:t>AXA Fizetési moratórium</w:t>
      </w:r>
    </w:p>
    <w:p w:rsidR="00555836" w:rsidRPr="00D65690" w:rsidRDefault="00555836">
      <w:pPr>
        <w:ind w:right="623"/>
        <w:jc w:val="both"/>
        <w:rPr>
          <w:rFonts w:ascii="Arial" w:eastAsia="Times New Roman" w:hAnsi="Arial" w:cs="Arial"/>
          <w:color w:val="000000" w:themeColor="text1"/>
          <w:lang w:eastAsia="hu-HU"/>
        </w:rPr>
      </w:pPr>
    </w:p>
    <w:p w:rsidR="00555836" w:rsidRPr="00D65690" w:rsidRDefault="00555836">
      <w:pPr>
        <w:ind w:right="623"/>
        <w:jc w:val="both"/>
        <w:rPr>
          <w:rFonts w:ascii="Arial" w:eastAsia="Times New Roman" w:hAnsi="Arial" w:cs="Arial"/>
          <w:color w:val="000000" w:themeColor="text1"/>
          <w:lang w:eastAsia="hu-HU"/>
        </w:rPr>
      </w:pPr>
    </w:p>
    <w:p w:rsidR="00555836" w:rsidRPr="00D65690" w:rsidRDefault="00D65690">
      <w:pPr>
        <w:tabs>
          <w:tab w:val="left" w:pos="426"/>
        </w:tabs>
        <w:ind w:right="764"/>
        <w:jc w:val="both"/>
        <w:rPr>
          <w:rFonts w:ascii="Arial" w:eastAsia="Times New Roman" w:hAnsi="Arial" w:cs="Arial"/>
          <w:b/>
          <w:color w:val="000000" w:themeColor="text1"/>
          <w:lang w:eastAsia="hu-HU"/>
        </w:rPr>
      </w:pPr>
      <w:r w:rsidRPr="00D65690">
        <w:rPr>
          <w:rFonts w:ascii="Arial" w:eastAsia="Times New Roman" w:hAnsi="Arial" w:cs="Arial"/>
          <w:b/>
          <w:i/>
          <w:color w:val="000000" w:themeColor="text1"/>
          <w:lang w:eastAsia="hu-HU"/>
        </w:rPr>
        <w:t>XIV.</w:t>
      </w:r>
      <w:r w:rsidRPr="00D65690">
        <w:rPr>
          <w:rFonts w:ascii="Arial" w:eastAsia="Times New Roman" w:hAnsi="Arial" w:cs="Arial"/>
          <w:b/>
          <w:color w:val="000000" w:themeColor="text1"/>
          <w:lang w:eastAsia="hu-HU"/>
        </w:rPr>
        <w:t xml:space="preserve"> A természetes személyek adósságrendezéséhez kapcsolódó tájékoztatás</w:t>
      </w:r>
    </w:p>
    <w:p w:rsidR="00555836" w:rsidRPr="00D65690" w:rsidRDefault="00555836">
      <w:pPr>
        <w:ind w:right="623"/>
        <w:jc w:val="both"/>
        <w:rPr>
          <w:rFonts w:ascii="Arial" w:eastAsia="Times New Roman" w:hAnsi="Arial" w:cs="Arial"/>
          <w:color w:val="000000" w:themeColor="text1"/>
          <w:lang w:eastAsia="hu-HU"/>
        </w:rPr>
      </w:pPr>
    </w:p>
    <w:p w:rsidR="00555836" w:rsidRPr="00D65690" w:rsidRDefault="00D65690">
      <w:pPr>
        <w:ind w:right="623"/>
        <w:jc w:val="both"/>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Tájékoztatjuk ügyfeleinket, hogy azon kölcsönigénylők részére, akik adósként vagy adóstársként adósságrendezési eljárás (Magáncsőd) hatálya alatt állnak, illetőleg adósságrendezési eljárást kezdeményeztek, a természetes személyek adósságrendezéséről szóló 2015. évi CV. törvény 26. § (6) illetve (10) bekezdése alapján hitel- vagy kölcsön nem nyújtható, részükre szerződésmódosításra nem kerülhet sor.</w:t>
      </w:r>
    </w:p>
    <w:p w:rsidR="00555836" w:rsidRPr="00D65690" w:rsidRDefault="00555836">
      <w:pPr>
        <w:ind w:right="623"/>
        <w:jc w:val="both"/>
        <w:rPr>
          <w:rFonts w:ascii="Arial" w:eastAsia="Times New Roman" w:hAnsi="Arial" w:cs="Arial"/>
          <w:color w:val="000000" w:themeColor="text1"/>
          <w:lang w:eastAsia="hu-HU"/>
        </w:rPr>
      </w:pPr>
    </w:p>
    <w:p w:rsidR="00555836" w:rsidRPr="00D65690" w:rsidRDefault="00D65690">
      <w:pPr>
        <w:ind w:right="623"/>
        <w:jc w:val="both"/>
        <w:rPr>
          <w:rFonts w:ascii="Arial" w:eastAsia="Times New Roman" w:hAnsi="Arial" w:cs="Arial"/>
          <w:color w:val="000000" w:themeColor="text1"/>
          <w:lang w:eastAsia="hu-HU"/>
        </w:rPr>
      </w:pPr>
      <w:r w:rsidRPr="00D65690">
        <w:rPr>
          <w:rFonts w:ascii="Arial" w:eastAsia="Times New Roman" w:hAnsi="Arial" w:cs="Arial"/>
          <w:color w:val="000000" w:themeColor="text1"/>
          <w:lang w:eastAsia="hu-HU"/>
        </w:rPr>
        <w:t>Amennyiben a Bank és az Adós közötti jogviszony fennállása alatt az Adós a természetes személyek adósságrendezéséről szóló 2015. évi CV. törvény szerinti adósságrendezési (Magáncsőd védelmi) eljárást kezdeményez, a szerződésre</w:t>
      </w:r>
      <w:bookmarkStart w:id="9" w:name="_GoBack"/>
      <w:bookmarkEnd w:id="9"/>
      <w:r w:rsidRPr="00D65690">
        <w:rPr>
          <w:rFonts w:ascii="Arial" w:eastAsia="Times New Roman" w:hAnsi="Arial" w:cs="Arial"/>
          <w:color w:val="000000" w:themeColor="text1"/>
          <w:lang w:eastAsia="hu-HU"/>
        </w:rPr>
        <w:t xml:space="preserve"> jelen Hirdetmény rendelkezéseit a „Hirdetmény a természetes személyek adósságrendezéséről szóló 2015. évi CV. törvény szerinti adósságrendezési eljárás (Magáncsőd) hatálya alatt, lakossági ügyfelek esetében alkalmazott kamat- díj- és költségekről” című Hirdetményben foglalt eltérésekkel kell alkalmazni.</w:t>
      </w:r>
    </w:p>
    <w:p w:rsidR="00555836" w:rsidRPr="00D65690" w:rsidRDefault="00555836">
      <w:pPr>
        <w:ind w:right="623"/>
        <w:jc w:val="both"/>
        <w:rPr>
          <w:rFonts w:ascii="Arial" w:eastAsia="Times New Roman" w:hAnsi="Arial" w:cs="Arial"/>
          <w:color w:val="000000" w:themeColor="text1"/>
          <w:lang w:eastAsia="hu-HU"/>
        </w:rPr>
      </w:pPr>
    </w:p>
    <w:p w:rsidR="00555836" w:rsidRDefault="00D65690">
      <w:pPr>
        <w:ind w:right="623"/>
        <w:jc w:val="both"/>
        <w:rPr>
          <w:rFonts w:ascii="Arial" w:eastAsia="Times New Roman" w:hAnsi="Arial" w:cs="Arial"/>
          <w:b/>
          <w:color w:val="000000" w:themeColor="text1"/>
          <w:lang w:eastAsia="hu-HU"/>
        </w:rPr>
      </w:pPr>
      <w:r w:rsidRPr="00D65690">
        <w:rPr>
          <w:rFonts w:ascii="Arial" w:eastAsia="Times New Roman" w:hAnsi="Arial" w:cs="Arial"/>
          <w:b/>
          <w:color w:val="000000" w:themeColor="text1"/>
          <w:lang w:eastAsia="hu-HU"/>
        </w:rPr>
        <w:t xml:space="preserve">OTP Bank </w:t>
      </w:r>
      <w:proofErr w:type="spellStart"/>
      <w:r w:rsidRPr="00D65690">
        <w:rPr>
          <w:rFonts w:ascii="Arial" w:eastAsia="Times New Roman" w:hAnsi="Arial" w:cs="Arial"/>
          <w:b/>
          <w:color w:val="000000" w:themeColor="text1"/>
          <w:lang w:eastAsia="hu-HU"/>
        </w:rPr>
        <w:t>Nyrt</w:t>
      </w:r>
      <w:proofErr w:type="spellEnd"/>
      <w:r w:rsidRPr="00D65690">
        <w:rPr>
          <w:rFonts w:ascii="Arial" w:eastAsia="Times New Roman" w:hAnsi="Arial" w:cs="Arial"/>
          <w:b/>
          <w:color w:val="000000" w:themeColor="text1"/>
          <w:lang w:eastAsia="hu-HU"/>
        </w:rPr>
        <w:t>.</w:t>
      </w:r>
    </w:p>
    <w:sectPr w:rsidR="00555836">
      <w:headerReference w:type="default" r:id="rId10"/>
      <w:footerReference w:type="default" r:id="rId11"/>
      <w:pgSz w:w="11906" w:h="16838"/>
      <w:pgMar w:top="133" w:right="0" w:bottom="510" w:left="510" w:header="51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5690" w:rsidRDefault="00D65690">
      <w:r>
        <w:separator/>
      </w:r>
    </w:p>
  </w:endnote>
  <w:endnote w:type="continuationSeparator" w:id="0">
    <w:p w:rsidR="00D65690" w:rsidRDefault="00D65690">
      <w:r>
        <w:continuationSeparator/>
      </w:r>
    </w:p>
  </w:endnote>
  <w:endnote w:type="continuationNotice" w:id="1">
    <w:p w:rsidR="00D65690" w:rsidRDefault="00D656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altName w:val="Calibri"/>
    <w:panose1 w:val="020F0502020204030204"/>
    <w:charset w:val="EE"/>
    <w:family w:val="swiss"/>
    <w:pitch w:val="variable"/>
    <w:sig w:usb0="E0002AFF" w:usb1="4000ACFF" w:usb2="00000001"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GE Inspira">
    <w:altName w:val="Trebuchet M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690" w:rsidRDefault="00D65690">
    <w:pPr>
      <w:framePr w:wrap="around" w:vAnchor="text" w:hAnchor="margin" w:xAlign="center" w:y="1"/>
      <w:tabs>
        <w:tab w:val="center" w:pos="4536"/>
        <w:tab w:val="right" w:pos="9072"/>
      </w:tabs>
      <w:rPr>
        <w:rFonts w:ascii="Times New Roman" w:eastAsia="Times New Roman" w:hAnsi="Times New Roman"/>
        <w:sz w:val="20"/>
        <w:szCs w:val="24"/>
        <w:lang w:eastAsia="hu-HU"/>
      </w:rPr>
    </w:pPr>
    <w:r>
      <w:rPr>
        <w:rFonts w:ascii="Times New Roman" w:eastAsia="Times New Roman" w:hAnsi="Times New Roman"/>
        <w:sz w:val="20"/>
        <w:szCs w:val="24"/>
        <w:lang w:eastAsia="hu-HU"/>
      </w:rPr>
      <w:fldChar w:fldCharType="begin"/>
    </w:r>
    <w:r>
      <w:rPr>
        <w:rFonts w:ascii="Times New Roman" w:eastAsia="Times New Roman" w:hAnsi="Times New Roman"/>
        <w:sz w:val="20"/>
        <w:szCs w:val="24"/>
        <w:lang w:eastAsia="hu-HU"/>
      </w:rPr>
      <w:instrText xml:space="preserve">PAGE  </w:instrText>
    </w:r>
    <w:r>
      <w:rPr>
        <w:rFonts w:ascii="Times New Roman" w:eastAsia="Times New Roman" w:hAnsi="Times New Roman"/>
        <w:sz w:val="20"/>
        <w:szCs w:val="24"/>
        <w:lang w:eastAsia="hu-HU"/>
      </w:rPr>
      <w:fldChar w:fldCharType="separate"/>
    </w:r>
    <w:r w:rsidR="00B6247A">
      <w:rPr>
        <w:rFonts w:ascii="Times New Roman" w:eastAsia="Times New Roman" w:hAnsi="Times New Roman"/>
        <w:noProof/>
        <w:sz w:val="20"/>
        <w:szCs w:val="24"/>
        <w:lang w:eastAsia="hu-HU"/>
      </w:rPr>
      <w:t>17</w:t>
    </w:r>
    <w:r>
      <w:rPr>
        <w:rFonts w:ascii="Times New Roman" w:eastAsia="Times New Roman" w:hAnsi="Times New Roman"/>
        <w:sz w:val="20"/>
        <w:szCs w:val="24"/>
        <w:lang w:eastAsia="hu-HU"/>
      </w:rPr>
      <w:fldChar w:fldCharType="end"/>
    </w:r>
  </w:p>
  <w:p w:rsidR="00D65690" w:rsidRDefault="00D65690">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5690" w:rsidRDefault="00D65690">
      <w:r>
        <w:separator/>
      </w:r>
    </w:p>
  </w:footnote>
  <w:footnote w:type="continuationSeparator" w:id="0">
    <w:p w:rsidR="00D65690" w:rsidRDefault="00D65690">
      <w:r>
        <w:continuationSeparator/>
      </w:r>
    </w:p>
  </w:footnote>
  <w:footnote w:type="continuationNotice" w:id="1">
    <w:p w:rsidR="00D65690" w:rsidRDefault="00D6569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690" w:rsidRDefault="00D65690" w:rsidP="00D65690">
    <w:pPr>
      <w:tabs>
        <w:tab w:val="right" w:pos="9639"/>
      </w:tabs>
      <w:jc w:val="right"/>
    </w:pPr>
    <w:r>
      <w:rPr>
        <w:rFonts w:ascii="Arial" w:hAnsi="Arial" w:cs="Arial"/>
        <w:noProof/>
      </w:rPr>
      <w:drawing>
        <wp:inline distT="0" distB="0" distL="0" distR="0" wp14:anchorId="0DBF29A1" wp14:editId="79ACBB0F">
          <wp:extent cx="2266950" cy="647700"/>
          <wp:effectExtent l="0" t="0" r="0" b="0"/>
          <wp:docPr id="17" name="Kép 17" descr="OTP_Bank_Boxlogo_fekvo_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TP_Bank_Boxlogo_fekvo_C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6D72"/>
    <w:multiLevelType w:val="multilevel"/>
    <w:tmpl w:val="74EAA22C"/>
    <w:lvl w:ilvl="0">
      <w:start w:val="1"/>
      <w:numFmt w:val="decimal"/>
      <w:pStyle w:val="6-Bekezds"/>
      <w:suff w:val="space"/>
      <w:lvlText w:val="(%1)"/>
      <w:lvlJc w:val="left"/>
      <w:pPr>
        <w:ind w:left="0" w:firstLine="0"/>
      </w:pPr>
    </w:lvl>
    <w:lvl w:ilvl="1">
      <w:start w:val="1"/>
      <w:numFmt w:val="upperLetter"/>
      <w:pStyle w:val="7-Beszrbekezds"/>
      <w:suff w:val="space"/>
      <w:lvlText w:val="(%1/%2)"/>
      <w:lvlJc w:val="left"/>
      <w:pPr>
        <w:ind w:left="142" w:firstLine="0"/>
      </w:pPr>
    </w:lvl>
    <w:lvl w:ilvl="2">
      <w:start w:val="1"/>
      <w:numFmt w:val="lowerLetter"/>
      <w:lvlRestart w:val="1"/>
      <w:pStyle w:val="8-Pont"/>
      <w:lvlText w:val="%3/"/>
      <w:lvlJc w:val="left"/>
      <w:pPr>
        <w:ind w:left="1080" w:hanging="360"/>
      </w:pPr>
    </w:lvl>
    <w:lvl w:ilvl="3">
      <w:start w:val="1"/>
      <w:numFmt w:val="lowerLetter"/>
      <w:pStyle w:val="9-Alpont"/>
      <w:lvlText w:val="%3%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B7612C"/>
    <w:multiLevelType w:val="hybridMultilevel"/>
    <w:tmpl w:val="3E28EF1E"/>
    <w:lvl w:ilvl="0" w:tplc="68B2D41C">
      <w:start w:val="1"/>
      <w:numFmt w:val="bullet"/>
      <w:lvlText w:val=""/>
      <w:lvlJc w:val="left"/>
      <w:pPr>
        <w:ind w:left="720" w:hanging="360"/>
      </w:pPr>
      <w:rPr>
        <w:rFonts w:ascii="Symbol" w:hAnsi="Symbol" w:hint="default"/>
        <w:color w:val="006539"/>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3D117C5"/>
    <w:multiLevelType w:val="hybridMultilevel"/>
    <w:tmpl w:val="3EC09F72"/>
    <w:lvl w:ilvl="0" w:tplc="68B2D41C">
      <w:start w:val="1"/>
      <w:numFmt w:val="bullet"/>
      <w:lvlText w:val=""/>
      <w:lvlJc w:val="left"/>
      <w:pPr>
        <w:ind w:left="720" w:hanging="360"/>
      </w:pPr>
      <w:rPr>
        <w:rFonts w:ascii="Symbol" w:hAnsi="Symbol" w:hint="default"/>
        <w:color w:val="006539"/>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4FE286E"/>
    <w:multiLevelType w:val="hybridMultilevel"/>
    <w:tmpl w:val="EEFCC46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074A5AAF"/>
    <w:multiLevelType w:val="hybridMultilevel"/>
    <w:tmpl w:val="68841CB2"/>
    <w:lvl w:ilvl="0" w:tplc="68B2D41C">
      <w:start w:val="1"/>
      <w:numFmt w:val="bullet"/>
      <w:lvlText w:val=""/>
      <w:lvlJc w:val="left"/>
      <w:pPr>
        <w:tabs>
          <w:tab w:val="num" w:pos="720"/>
        </w:tabs>
        <w:ind w:left="720" w:hanging="360"/>
      </w:pPr>
      <w:rPr>
        <w:rFonts w:ascii="Symbol" w:hAnsi="Symbol" w:hint="default"/>
        <w:color w:val="006539"/>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675F6E"/>
    <w:multiLevelType w:val="hybridMultilevel"/>
    <w:tmpl w:val="AA2CCBF6"/>
    <w:lvl w:ilvl="0" w:tplc="040E0001">
      <w:start w:val="1"/>
      <w:numFmt w:val="bullet"/>
      <w:lvlText w:val=""/>
      <w:lvlJc w:val="left"/>
      <w:pPr>
        <w:ind w:left="1080" w:hanging="360"/>
      </w:pPr>
      <w:rPr>
        <w:rFonts w:ascii="Symbol" w:hAnsi="Symbol" w:hint="default"/>
      </w:rPr>
    </w:lvl>
    <w:lvl w:ilvl="1" w:tplc="040E0003">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6" w15:restartNumberingAfterBreak="0">
    <w:nsid w:val="14C742EC"/>
    <w:multiLevelType w:val="hybridMultilevel"/>
    <w:tmpl w:val="57666C7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22AC5EB9"/>
    <w:multiLevelType w:val="hybridMultilevel"/>
    <w:tmpl w:val="6816A9C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3BC1EFD"/>
    <w:multiLevelType w:val="hybridMultilevel"/>
    <w:tmpl w:val="0A0CAFD8"/>
    <w:lvl w:ilvl="0" w:tplc="040E0001">
      <w:start w:val="1"/>
      <w:numFmt w:val="bullet"/>
      <w:lvlText w:val=""/>
      <w:lvlJc w:val="left"/>
      <w:pPr>
        <w:tabs>
          <w:tab w:val="num" w:pos="493"/>
        </w:tabs>
        <w:ind w:left="493" w:hanging="360"/>
      </w:pPr>
      <w:rPr>
        <w:rFonts w:ascii="Symbol" w:hAnsi="Symbol" w:hint="default"/>
      </w:rPr>
    </w:lvl>
    <w:lvl w:ilvl="1" w:tplc="040E0003" w:tentative="1">
      <w:start w:val="1"/>
      <w:numFmt w:val="bullet"/>
      <w:lvlText w:val="o"/>
      <w:lvlJc w:val="left"/>
      <w:pPr>
        <w:tabs>
          <w:tab w:val="num" w:pos="1213"/>
        </w:tabs>
        <w:ind w:left="1213" w:hanging="360"/>
      </w:pPr>
      <w:rPr>
        <w:rFonts w:ascii="Courier New" w:hAnsi="Courier New" w:hint="default"/>
      </w:rPr>
    </w:lvl>
    <w:lvl w:ilvl="2" w:tplc="040E0005" w:tentative="1">
      <w:start w:val="1"/>
      <w:numFmt w:val="bullet"/>
      <w:lvlText w:val=""/>
      <w:lvlJc w:val="left"/>
      <w:pPr>
        <w:tabs>
          <w:tab w:val="num" w:pos="1933"/>
        </w:tabs>
        <w:ind w:left="1933" w:hanging="360"/>
      </w:pPr>
      <w:rPr>
        <w:rFonts w:ascii="Wingdings" w:hAnsi="Wingdings" w:hint="default"/>
      </w:rPr>
    </w:lvl>
    <w:lvl w:ilvl="3" w:tplc="040E0001" w:tentative="1">
      <w:start w:val="1"/>
      <w:numFmt w:val="bullet"/>
      <w:lvlText w:val=""/>
      <w:lvlJc w:val="left"/>
      <w:pPr>
        <w:tabs>
          <w:tab w:val="num" w:pos="2653"/>
        </w:tabs>
        <w:ind w:left="2653" w:hanging="360"/>
      </w:pPr>
      <w:rPr>
        <w:rFonts w:ascii="Symbol" w:hAnsi="Symbol" w:hint="default"/>
      </w:rPr>
    </w:lvl>
    <w:lvl w:ilvl="4" w:tplc="040E0003" w:tentative="1">
      <w:start w:val="1"/>
      <w:numFmt w:val="bullet"/>
      <w:lvlText w:val="o"/>
      <w:lvlJc w:val="left"/>
      <w:pPr>
        <w:tabs>
          <w:tab w:val="num" w:pos="3373"/>
        </w:tabs>
        <w:ind w:left="3373" w:hanging="360"/>
      </w:pPr>
      <w:rPr>
        <w:rFonts w:ascii="Courier New" w:hAnsi="Courier New" w:hint="default"/>
      </w:rPr>
    </w:lvl>
    <w:lvl w:ilvl="5" w:tplc="040E0005" w:tentative="1">
      <w:start w:val="1"/>
      <w:numFmt w:val="bullet"/>
      <w:lvlText w:val=""/>
      <w:lvlJc w:val="left"/>
      <w:pPr>
        <w:tabs>
          <w:tab w:val="num" w:pos="4093"/>
        </w:tabs>
        <w:ind w:left="4093" w:hanging="360"/>
      </w:pPr>
      <w:rPr>
        <w:rFonts w:ascii="Wingdings" w:hAnsi="Wingdings" w:hint="default"/>
      </w:rPr>
    </w:lvl>
    <w:lvl w:ilvl="6" w:tplc="040E0001" w:tentative="1">
      <w:start w:val="1"/>
      <w:numFmt w:val="bullet"/>
      <w:lvlText w:val=""/>
      <w:lvlJc w:val="left"/>
      <w:pPr>
        <w:tabs>
          <w:tab w:val="num" w:pos="4813"/>
        </w:tabs>
        <w:ind w:left="4813" w:hanging="360"/>
      </w:pPr>
      <w:rPr>
        <w:rFonts w:ascii="Symbol" w:hAnsi="Symbol" w:hint="default"/>
      </w:rPr>
    </w:lvl>
    <w:lvl w:ilvl="7" w:tplc="040E0003" w:tentative="1">
      <w:start w:val="1"/>
      <w:numFmt w:val="bullet"/>
      <w:lvlText w:val="o"/>
      <w:lvlJc w:val="left"/>
      <w:pPr>
        <w:tabs>
          <w:tab w:val="num" w:pos="5533"/>
        </w:tabs>
        <w:ind w:left="5533" w:hanging="360"/>
      </w:pPr>
      <w:rPr>
        <w:rFonts w:ascii="Courier New" w:hAnsi="Courier New" w:hint="default"/>
      </w:rPr>
    </w:lvl>
    <w:lvl w:ilvl="8" w:tplc="040E0005" w:tentative="1">
      <w:start w:val="1"/>
      <w:numFmt w:val="bullet"/>
      <w:lvlText w:val=""/>
      <w:lvlJc w:val="left"/>
      <w:pPr>
        <w:tabs>
          <w:tab w:val="num" w:pos="6253"/>
        </w:tabs>
        <w:ind w:left="6253" w:hanging="360"/>
      </w:pPr>
      <w:rPr>
        <w:rFonts w:ascii="Wingdings" w:hAnsi="Wingdings" w:hint="default"/>
      </w:rPr>
    </w:lvl>
  </w:abstractNum>
  <w:abstractNum w:abstractNumId="9" w15:restartNumberingAfterBreak="0">
    <w:nsid w:val="23CA2D2D"/>
    <w:multiLevelType w:val="hybridMultilevel"/>
    <w:tmpl w:val="F400330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25334BB9"/>
    <w:multiLevelType w:val="hybridMultilevel"/>
    <w:tmpl w:val="BF046FA4"/>
    <w:lvl w:ilvl="0" w:tplc="F8B2673C">
      <w:start w:val="8"/>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27080FD9"/>
    <w:multiLevelType w:val="hybridMultilevel"/>
    <w:tmpl w:val="48A0AE62"/>
    <w:lvl w:ilvl="0" w:tplc="43EE5CFA">
      <w:start w:val="1"/>
      <w:numFmt w:val="bullet"/>
      <w:lvlText w:val=""/>
      <w:lvlJc w:val="left"/>
      <w:pPr>
        <w:ind w:left="720" w:hanging="360"/>
      </w:pPr>
      <w:rPr>
        <w:rFonts w:ascii="Symbol" w:eastAsia="Times New Roman" w:hAnsi="Symbo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2D3C244D"/>
    <w:multiLevelType w:val="hybridMultilevel"/>
    <w:tmpl w:val="B44A0308"/>
    <w:lvl w:ilvl="0" w:tplc="68B2D41C">
      <w:start w:val="1"/>
      <w:numFmt w:val="bullet"/>
      <w:lvlText w:val=""/>
      <w:lvlJc w:val="left"/>
      <w:pPr>
        <w:ind w:left="720" w:hanging="360"/>
      </w:pPr>
      <w:rPr>
        <w:rFonts w:ascii="Symbol" w:hAnsi="Symbol" w:hint="default"/>
        <w:color w:val="006539"/>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2ED1546B"/>
    <w:multiLevelType w:val="hybridMultilevel"/>
    <w:tmpl w:val="93A8237A"/>
    <w:lvl w:ilvl="0" w:tplc="68B2D41C">
      <w:start w:val="1"/>
      <w:numFmt w:val="bullet"/>
      <w:lvlText w:val=""/>
      <w:lvlJc w:val="left"/>
      <w:pPr>
        <w:ind w:left="720" w:hanging="360"/>
      </w:pPr>
      <w:rPr>
        <w:rFonts w:ascii="Symbol" w:hAnsi="Symbol" w:hint="default"/>
        <w:color w:val="006539"/>
      </w:rPr>
    </w:lvl>
    <w:lvl w:ilvl="1" w:tplc="68B2D41C">
      <w:start w:val="1"/>
      <w:numFmt w:val="bullet"/>
      <w:lvlText w:val=""/>
      <w:lvlJc w:val="left"/>
      <w:pPr>
        <w:ind w:left="1440" w:hanging="360"/>
      </w:pPr>
      <w:rPr>
        <w:rFonts w:ascii="Symbol" w:hAnsi="Symbol" w:hint="default"/>
        <w:color w:val="006539"/>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3326037B"/>
    <w:multiLevelType w:val="hybridMultilevel"/>
    <w:tmpl w:val="68D0649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338B1C49"/>
    <w:multiLevelType w:val="hybridMultilevel"/>
    <w:tmpl w:val="E00828F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348645C6"/>
    <w:multiLevelType w:val="multilevel"/>
    <w:tmpl w:val="04090025"/>
    <w:lvl w:ilvl="0">
      <w:start w:val="1"/>
      <w:numFmt w:val="decimal"/>
      <w:pStyle w:val="Cmsor1"/>
      <w:lvlText w:val="%1"/>
      <w:lvlJc w:val="left"/>
      <w:pPr>
        <w:ind w:left="432" w:hanging="432"/>
      </w:pPr>
    </w:lvl>
    <w:lvl w:ilvl="1">
      <w:start w:val="1"/>
      <w:numFmt w:val="decimal"/>
      <w:pStyle w:val="Cmsor2"/>
      <w:lvlText w:val="%1.%2"/>
      <w:lvlJc w:val="left"/>
      <w:pPr>
        <w:ind w:left="576" w:hanging="576"/>
      </w:pPr>
    </w:lvl>
    <w:lvl w:ilvl="2">
      <w:start w:val="1"/>
      <w:numFmt w:val="decimal"/>
      <w:pStyle w:val="Cmsor3"/>
      <w:lvlText w:val="%1.%2.%3"/>
      <w:lvlJc w:val="left"/>
      <w:pPr>
        <w:ind w:left="720" w:hanging="720"/>
      </w:pPr>
    </w:lvl>
    <w:lvl w:ilvl="3">
      <w:start w:val="1"/>
      <w:numFmt w:val="decimal"/>
      <w:pStyle w:val="Cmsor4"/>
      <w:lvlText w:val="%1.%2.%3.%4"/>
      <w:lvlJc w:val="left"/>
      <w:pPr>
        <w:ind w:left="864" w:hanging="864"/>
      </w:pPr>
    </w:lvl>
    <w:lvl w:ilvl="4">
      <w:start w:val="1"/>
      <w:numFmt w:val="decimal"/>
      <w:pStyle w:val="Cmsor5"/>
      <w:lvlText w:val="%1.%2.%3.%4.%5"/>
      <w:lvlJc w:val="left"/>
      <w:pPr>
        <w:ind w:left="1008" w:hanging="1008"/>
      </w:pPr>
    </w:lvl>
    <w:lvl w:ilvl="5">
      <w:start w:val="1"/>
      <w:numFmt w:val="decimal"/>
      <w:pStyle w:val="Cmsor6"/>
      <w:lvlText w:val="%1.%2.%3.%4.%5.%6"/>
      <w:lvlJc w:val="left"/>
      <w:pPr>
        <w:ind w:left="1152" w:hanging="1152"/>
      </w:pPr>
    </w:lvl>
    <w:lvl w:ilvl="6">
      <w:start w:val="1"/>
      <w:numFmt w:val="decimal"/>
      <w:pStyle w:val="Cmsor7"/>
      <w:lvlText w:val="%1.%2.%3.%4.%5.%6.%7"/>
      <w:lvlJc w:val="left"/>
      <w:pPr>
        <w:ind w:left="1296" w:hanging="1296"/>
      </w:pPr>
    </w:lvl>
    <w:lvl w:ilvl="7">
      <w:start w:val="1"/>
      <w:numFmt w:val="decimal"/>
      <w:pStyle w:val="Cmsor8"/>
      <w:lvlText w:val="%1.%2.%3.%4.%5.%6.%7.%8"/>
      <w:lvlJc w:val="left"/>
      <w:pPr>
        <w:ind w:left="1440" w:hanging="1440"/>
      </w:pPr>
    </w:lvl>
    <w:lvl w:ilvl="8">
      <w:start w:val="1"/>
      <w:numFmt w:val="decimal"/>
      <w:pStyle w:val="Cmsor9"/>
      <w:lvlText w:val="%1.%2.%3.%4.%5.%6.%7.%8.%9"/>
      <w:lvlJc w:val="left"/>
      <w:pPr>
        <w:ind w:left="1584" w:hanging="1584"/>
      </w:pPr>
    </w:lvl>
  </w:abstractNum>
  <w:abstractNum w:abstractNumId="17" w15:restartNumberingAfterBreak="0">
    <w:nsid w:val="36970017"/>
    <w:multiLevelType w:val="hybridMultilevel"/>
    <w:tmpl w:val="54B41008"/>
    <w:lvl w:ilvl="0" w:tplc="68B2D41C">
      <w:start w:val="1"/>
      <w:numFmt w:val="bullet"/>
      <w:lvlText w:val=""/>
      <w:lvlJc w:val="left"/>
      <w:pPr>
        <w:tabs>
          <w:tab w:val="num" w:pos="720"/>
        </w:tabs>
        <w:ind w:left="720" w:hanging="360"/>
      </w:pPr>
      <w:rPr>
        <w:rFonts w:ascii="Symbol" w:hAnsi="Symbol" w:hint="default"/>
        <w:color w:val="006539"/>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FE2309"/>
    <w:multiLevelType w:val="hybridMultilevel"/>
    <w:tmpl w:val="A516E70C"/>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9" w15:restartNumberingAfterBreak="0">
    <w:nsid w:val="429636D9"/>
    <w:multiLevelType w:val="hybridMultilevel"/>
    <w:tmpl w:val="E708BC54"/>
    <w:lvl w:ilvl="0" w:tplc="68B2D41C">
      <w:start w:val="1"/>
      <w:numFmt w:val="bullet"/>
      <w:lvlText w:val=""/>
      <w:lvlJc w:val="left"/>
      <w:pPr>
        <w:ind w:left="720" w:hanging="360"/>
      </w:pPr>
      <w:rPr>
        <w:rFonts w:ascii="Symbol" w:hAnsi="Symbol" w:hint="default"/>
        <w:color w:val="006539"/>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43596C30"/>
    <w:multiLevelType w:val="hybridMultilevel"/>
    <w:tmpl w:val="41A0FDC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45371D37"/>
    <w:multiLevelType w:val="hybridMultilevel"/>
    <w:tmpl w:val="6234EDBA"/>
    <w:lvl w:ilvl="0" w:tplc="68B2D41C">
      <w:start w:val="1"/>
      <w:numFmt w:val="bullet"/>
      <w:lvlText w:val=""/>
      <w:lvlJc w:val="left"/>
      <w:pPr>
        <w:ind w:left="720" w:hanging="360"/>
      </w:pPr>
      <w:rPr>
        <w:rFonts w:ascii="Symbol" w:hAnsi="Symbol" w:hint="default"/>
        <w:color w:val="006539"/>
      </w:rPr>
    </w:lvl>
    <w:lvl w:ilvl="1" w:tplc="68B2D41C">
      <w:start w:val="1"/>
      <w:numFmt w:val="bullet"/>
      <w:lvlText w:val=""/>
      <w:lvlJc w:val="left"/>
      <w:pPr>
        <w:ind w:left="1440" w:hanging="360"/>
      </w:pPr>
      <w:rPr>
        <w:rFonts w:ascii="Symbol" w:hAnsi="Symbol" w:hint="default"/>
        <w:color w:val="006539"/>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46A60B8F"/>
    <w:multiLevelType w:val="hybridMultilevel"/>
    <w:tmpl w:val="2222E9D8"/>
    <w:lvl w:ilvl="0" w:tplc="41A0258E">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4B316B4B"/>
    <w:multiLevelType w:val="hybridMultilevel"/>
    <w:tmpl w:val="6C1A9436"/>
    <w:lvl w:ilvl="0" w:tplc="68B2D41C">
      <w:start w:val="1"/>
      <w:numFmt w:val="bullet"/>
      <w:lvlText w:val=""/>
      <w:lvlJc w:val="left"/>
      <w:pPr>
        <w:ind w:left="1065" w:hanging="705"/>
      </w:pPr>
      <w:rPr>
        <w:rFonts w:ascii="Symbol" w:hAnsi="Symbol" w:hint="default"/>
        <w:color w:val="006539"/>
      </w:rPr>
    </w:lvl>
    <w:lvl w:ilvl="1" w:tplc="59CC6AE6">
      <w:numFmt w:val="bullet"/>
      <w:lvlText w:val="•"/>
      <w:lvlJc w:val="left"/>
      <w:pPr>
        <w:ind w:left="1785" w:hanging="705"/>
      </w:pPr>
      <w:rPr>
        <w:rFonts w:ascii="Arial" w:eastAsiaTheme="majorEastAsia" w:hAnsi="Arial" w:cs="Aria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4DCA05D8"/>
    <w:multiLevelType w:val="hybridMultilevel"/>
    <w:tmpl w:val="142C20C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4E030E68"/>
    <w:multiLevelType w:val="hybridMultilevel"/>
    <w:tmpl w:val="764CB47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56C05084"/>
    <w:multiLevelType w:val="hybridMultilevel"/>
    <w:tmpl w:val="4F0E4F76"/>
    <w:lvl w:ilvl="0" w:tplc="68B2D41C">
      <w:start w:val="1"/>
      <w:numFmt w:val="bullet"/>
      <w:lvlText w:val=""/>
      <w:lvlJc w:val="left"/>
      <w:pPr>
        <w:ind w:left="720" w:hanging="360"/>
      </w:pPr>
      <w:rPr>
        <w:rFonts w:ascii="Symbol" w:hAnsi="Symbol" w:hint="default"/>
        <w:color w:val="006539"/>
      </w:rPr>
    </w:lvl>
    <w:lvl w:ilvl="1" w:tplc="68B2D41C">
      <w:start w:val="1"/>
      <w:numFmt w:val="bullet"/>
      <w:lvlText w:val=""/>
      <w:lvlJc w:val="left"/>
      <w:pPr>
        <w:ind w:left="1440" w:hanging="360"/>
      </w:pPr>
      <w:rPr>
        <w:rFonts w:ascii="Symbol" w:hAnsi="Symbol" w:hint="default"/>
        <w:color w:val="006539"/>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56EE42F0"/>
    <w:multiLevelType w:val="hybridMultilevel"/>
    <w:tmpl w:val="7DAEF38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589C3482"/>
    <w:multiLevelType w:val="hybridMultilevel"/>
    <w:tmpl w:val="65DC220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15:restartNumberingAfterBreak="0">
    <w:nsid w:val="5CCE27AA"/>
    <w:multiLevelType w:val="hybridMultilevel"/>
    <w:tmpl w:val="059EE11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5FD66004"/>
    <w:multiLevelType w:val="hybridMultilevel"/>
    <w:tmpl w:val="0AE67BDA"/>
    <w:lvl w:ilvl="0" w:tplc="68B2D41C">
      <w:start w:val="1"/>
      <w:numFmt w:val="bullet"/>
      <w:lvlText w:val=""/>
      <w:lvlJc w:val="left"/>
      <w:pPr>
        <w:ind w:left="3337" w:hanging="360"/>
      </w:pPr>
      <w:rPr>
        <w:rFonts w:ascii="Symbol" w:hAnsi="Symbol" w:hint="default"/>
        <w:color w:val="006539"/>
      </w:rPr>
    </w:lvl>
    <w:lvl w:ilvl="1" w:tplc="040E0003" w:tentative="1">
      <w:start w:val="1"/>
      <w:numFmt w:val="bullet"/>
      <w:lvlText w:val="o"/>
      <w:lvlJc w:val="left"/>
      <w:pPr>
        <w:ind w:left="4057" w:hanging="360"/>
      </w:pPr>
      <w:rPr>
        <w:rFonts w:ascii="Courier New" w:hAnsi="Courier New" w:cs="Courier New" w:hint="default"/>
      </w:rPr>
    </w:lvl>
    <w:lvl w:ilvl="2" w:tplc="040E0005" w:tentative="1">
      <w:start w:val="1"/>
      <w:numFmt w:val="bullet"/>
      <w:lvlText w:val=""/>
      <w:lvlJc w:val="left"/>
      <w:pPr>
        <w:ind w:left="4777" w:hanging="360"/>
      </w:pPr>
      <w:rPr>
        <w:rFonts w:ascii="Wingdings" w:hAnsi="Wingdings" w:hint="default"/>
      </w:rPr>
    </w:lvl>
    <w:lvl w:ilvl="3" w:tplc="040E0001" w:tentative="1">
      <w:start w:val="1"/>
      <w:numFmt w:val="bullet"/>
      <w:lvlText w:val=""/>
      <w:lvlJc w:val="left"/>
      <w:pPr>
        <w:ind w:left="5497" w:hanging="360"/>
      </w:pPr>
      <w:rPr>
        <w:rFonts w:ascii="Symbol" w:hAnsi="Symbol" w:hint="default"/>
      </w:rPr>
    </w:lvl>
    <w:lvl w:ilvl="4" w:tplc="040E0003" w:tentative="1">
      <w:start w:val="1"/>
      <w:numFmt w:val="bullet"/>
      <w:lvlText w:val="o"/>
      <w:lvlJc w:val="left"/>
      <w:pPr>
        <w:ind w:left="6217" w:hanging="360"/>
      </w:pPr>
      <w:rPr>
        <w:rFonts w:ascii="Courier New" w:hAnsi="Courier New" w:cs="Courier New" w:hint="default"/>
      </w:rPr>
    </w:lvl>
    <w:lvl w:ilvl="5" w:tplc="040E0005" w:tentative="1">
      <w:start w:val="1"/>
      <w:numFmt w:val="bullet"/>
      <w:lvlText w:val=""/>
      <w:lvlJc w:val="left"/>
      <w:pPr>
        <w:ind w:left="6937" w:hanging="360"/>
      </w:pPr>
      <w:rPr>
        <w:rFonts w:ascii="Wingdings" w:hAnsi="Wingdings" w:hint="default"/>
      </w:rPr>
    </w:lvl>
    <w:lvl w:ilvl="6" w:tplc="040E0001" w:tentative="1">
      <w:start w:val="1"/>
      <w:numFmt w:val="bullet"/>
      <w:lvlText w:val=""/>
      <w:lvlJc w:val="left"/>
      <w:pPr>
        <w:ind w:left="7657" w:hanging="360"/>
      </w:pPr>
      <w:rPr>
        <w:rFonts w:ascii="Symbol" w:hAnsi="Symbol" w:hint="default"/>
      </w:rPr>
    </w:lvl>
    <w:lvl w:ilvl="7" w:tplc="040E0003" w:tentative="1">
      <w:start w:val="1"/>
      <w:numFmt w:val="bullet"/>
      <w:lvlText w:val="o"/>
      <w:lvlJc w:val="left"/>
      <w:pPr>
        <w:ind w:left="8377" w:hanging="360"/>
      </w:pPr>
      <w:rPr>
        <w:rFonts w:ascii="Courier New" w:hAnsi="Courier New" w:cs="Courier New" w:hint="default"/>
      </w:rPr>
    </w:lvl>
    <w:lvl w:ilvl="8" w:tplc="040E0005" w:tentative="1">
      <w:start w:val="1"/>
      <w:numFmt w:val="bullet"/>
      <w:lvlText w:val=""/>
      <w:lvlJc w:val="left"/>
      <w:pPr>
        <w:ind w:left="9097" w:hanging="360"/>
      </w:pPr>
      <w:rPr>
        <w:rFonts w:ascii="Wingdings" w:hAnsi="Wingdings" w:hint="default"/>
      </w:rPr>
    </w:lvl>
  </w:abstractNum>
  <w:abstractNum w:abstractNumId="31" w15:restartNumberingAfterBreak="0">
    <w:nsid w:val="646F3236"/>
    <w:multiLevelType w:val="hybridMultilevel"/>
    <w:tmpl w:val="09542C3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658A3AF4"/>
    <w:multiLevelType w:val="hybridMultilevel"/>
    <w:tmpl w:val="C88A0AB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15:restartNumberingAfterBreak="0">
    <w:nsid w:val="66587AC8"/>
    <w:multiLevelType w:val="hybridMultilevel"/>
    <w:tmpl w:val="A39C347E"/>
    <w:lvl w:ilvl="0" w:tplc="040E0001">
      <w:start w:val="1"/>
      <w:numFmt w:val="bullet"/>
      <w:lvlText w:val=""/>
      <w:lvlJc w:val="left"/>
      <w:pPr>
        <w:ind w:left="502" w:hanging="360"/>
      </w:pPr>
      <w:rPr>
        <w:rFonts w:ascii="Symbol" w:hAnsi="Symbol" w:hint="default"/>
      </w:rPr>
    </w:lvl>
    <w:lvl w:ilvl="1" w:tplc="040E0003" w:tentative="1">
      <w:start w:val="1"/>
      <w:numFmt w:val="bullet"/>
      <w:lvlText w:val="o"/>
      <w:lvlJc w:val="left"/>
      <w:pPr>
        <w:ind w:left="1222" w:hanging="360"/>
      </w:pPr>
      <w:rPr>
        <w:rFonts w:ascii="Courier New" w:hAnsi="Courier New" w:cs="Courier New" w:hint="default"/>
      </w:rPr>
    </w:lvl>
    <w:lvl w:ilvl="2" w:tplc="040E0005" w:tentative="1">
      <w:start w:val="1"/>
      <w:numFmt w:val="bullet"/>
      <w:lvlText w:val=""/>
      <w:lvlJc w:val="left"/>
      <w:pPr>
        <w:ind w:left="1942" w:hanging="360"/>
      </w:pPr>
      <w:rPr>
        <w:rFonts w:ascii="Wingdings" w:hAnsi="Wingdings" w:hint="default"/>
      </w:rPr>
    </w:lvl>
    <w:lvl w:ilvl="3" w:tplc="040E0001" w:tentative="1">
      <w:start w:val="1"/>
      <w:numFmt w:val="bullet"/>
      <w:lvlText w:val=""/>
      <w:lvlJc w:val="left"/>
      <w:pPr>
        <w:ind w:left="2662" w:hanging="360"/>
      </w:pPr>
      <w:rPr>
        <w:rFonts w:ascii="Symbol" w:hAnsi="Symbol" w:hint="default"/>
      </w:rPr>
    </w:lvl>
    <w:lvl w:ilvl="4" w:tplc="040E0003" w:tentative="1">
      <w:start w:val="1"/>
      <w:numFmt w:val="bullet"/>
      <w:lvlText w:val="o"/>
      <w:lvlJc w:val="left"/>
      <w:pPr>
        <w:ind w:left="3382" w:hanging="360"/>
      </w:pPr>
      <w:rPr>
        <w:rFonts w:ascii="Courier New" w:hAnsi="Courier New" w:cs="Courier New" w:hint="default"/>
      </w:rPr>
    </w:lvl>
    <w:lvl w:ilvl="5" w:tplc="040E0005" w:tentative="1">
      <w:start w:val="1"/>
      <w:numFmt w:val="bullet"/>
      <w:lvlText w:val=""/>
      <w:lvlJc w:val="left"/>
      <w:pPr>
        <w:ind w:left="4102" w:hanging="360"/>
      </w:pPr>
      <w:rPr>
        <w:rFonts w:ascii="Wingdings" w:hAnsi="Wingdings" w:hint="default"/>
      </w:rPr>
    </w:lvl>
    <w:lvl w:ilvl="6" w:tplc="040E0001" w:tentative="1">
      <w:start w:val="1"/>
      <w:numFmt w:val="bullet"/>
      <w:lvlText w:val=""/>
      <w:lvlJc w:val="left"/>
      <w:pPr>
        <w:ind w:left="4822" w:hanging="360"/>
      </w:pPr>
      <w:rPr>
        <w:rFonts w:ascii="Symbol" w:hAnsi="Symbol" w:hint="default"/>
      </w:rPr>
    </w:lvl>
    <w:lvl w:ilvl="7" w:tplc="040E0003" w:tentative="1">
      <w:start w:val="1"/>
      <w:numFmt w:val="bullet"/>
      <w:lvlText w:val="o"/>
      <w:lvlJc w:val="left"/>
      <w:pPr>
        <w:ind w:left="5542" w:hanging="360"/>
      </w:pPr>
      <w:rPr>
        <w:rFonts w:ascii="Courier New" w:hAnsi="Courier New" w:cs="Courier New" w:hint="default"/>
      </w:rPr>
    </w:lvl>
    <w:lvl w:ilvl="8" w:tplc="040E0005" w:tentative="1">
      <w:start w:val="1"/>
      <w:numFmt w:val="bullet"/>
      <w:lvlText w:val=""/>
      <w:lvlJc w:val="left"/>
      <w:pPr>
        <w:ind w:left="6262" w:hanging="360"/>
      </w:pPr>
      <w:rPr>
        <w:rFonts w:ascii="Wingdings" w:hAnsi="Wingdings" w:hint="default"/>
      </w:rPr>
    </w:lvl>
  </w:abstractNum>
  <w:abstractNum w:abstractNumId="34" w15:restartNumberingAfterBreak="0">
    <w:nsid w:val="69EC5523"/>
    <w:multiLevelType w:val="hybridMultilevel"/>
    <w:tmpl w:val="5768C862"/>
    <w:lvl w:ilvl="0" w:tplc="68B2D41C">
      <w:start w:val="1"/>
      <w:numFmt w:val="bullet"/>
      <w:lvlText w:val=""/>
      <w:lvlJc w:val="left"/>
      <w:pPr>
        <w:ind w:left="720" w:hanging="360"/>
      </w:pPr>
      <w:rPr>
        <w:rFonts w:ascii="Symbol" w:hAnsi="Symbol" w:hint="default"/>
        <w:color w:val="006539"/>
      </w:rPr>
    </w:lvl>
    <w:lvl w:ilvl="1" w:tplc="68B2D41C">
      <w:start w:val="1"/>
      <w:numFmt w:val="bullet"/>
      <w:lvlText w:val=""/>
      <w:lvlJc w:val="left"/>
      <w:pPr>
        <w:ind w:left="1440" w:hanging="360"/>
      </w:pPr>
      <w:rPr>
        <w:rFonts w:ascii="Symbol" w:hAnsi="Symbol" w:hint="default"/>
        <w:color w:val="006539"/>
      </w:rPr>
    </w:lvl>
    <w:lvl w:ilvl="2" w:tplc="EE107D34">
      <w:numFmt w:val="bullet"/>
      <w:lvlText w:val="-"/>
      <w:lvlJc w:val="left"/>
      <w:pPr>
        <w:ind w:left="2160" w:hanging="360"/>
      </w:pPr>
      <w:rPr>
        <w:rFonts w:ascii="Arial" w:eastAsia="Times New Roman" w:hAnsi="Arial" w:cs="Arial"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6A1C11B7"/>
    <w:multiLevelType w:val="hybridMultilevel"/>
    <w:tmpl w:val="DC5C544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6F943D5D"/>
    <w:multiLevelType w:val="hybridMultilevel"/>
    <w:tmpl w:val="CA4C4726"/>
    <w:lvl w:ilvl="0" w:tplc="DDD49F22">
      <w:start w:val="1"/>
      <w:numFmt w:val="bullet"/>
      <w:pStyle w:val="bullet-kiemeltszveg"/>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15:restartNumberingAfterBreak="0">
    <w:nsid w:val="72B72607"/>
    <w:multiLevelType w:val="hybridMultilevel"/>
    <w:tmpl w:val="45F89168"/>
    <w:lvl w:ilvl="0" w:tplc="68B2D41C">
      <w:start w:val="1"/>
      <w:numFmt w:val="bullet"/>
      <w:lvlText w:val=""/>
      <w:lvlJc w:val="left"/>
      <w:pPr>
        <w:ind w:left="720" w:hanging="360"/>
      </w:pPr>
      <w:rPr>
        <w:rFonts w:ascii="Symbol" w:hAnsi="Symbol" w:hint="default"/>
        <w:color w:val="006539"/>
      </w:rPr>
    </w:lvl>
    <w:lvl w:ilvl="1" w:tplc="68B2D41C">
      <w:start w:val="1"/>
      <w:numFmt w:val="bullet"/>
      <w:lvlText w:val=""/>
      <w:lvlJc w:val="left"/>
      <w:pPr>
        <w:ind w:left="1440" w:hanging="360"/>
      </w:pPr>
      <w:rPr>
        <w:rFonts w:ascii="Symbol" w:hAnsi="Symbol" w:hint="default"/>
        <w:color w:val="006539"/>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8" w15:restartNumberingAfterBreak="0">
    <w:nsid w:val="72F97E67"/>
    <w:multiLevelType w:val="hybridMultilevel"/>
    <w:tmpl w:val="C4380994"/>
    <w:lvl w:ilvl="0" w:tplc="BECE63E0">
      <w:start w:val="3"/>
      <w:numFmt w:val="bullet"/>
      <w:lvlText w:val="-"/>
      <w:lvlJc w:val="left"/>
      <w:pPr>
        <w:tabs>
          <w:tab w:val="num" w:pos="720"/>
        </w:tabs>
        <w:ind w:left="720" w:hanging="360"/>
      </w:pPr>
      <w:rPr>
        <w:rFonts w:ascii="Times New Roman" w:eastAsia="Times New Roman" w:hAnsi="Times New Roman" w:cs="Times New Roman"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44F4759"/>
    <w:multiLevelType w:val="hybridMultilevel"/>
    <w:tmpl w:val="CACA5E60"/>
    <w:lvl w:ilvl="0" w:tplc="040E0001">
      <w:start w:val="1"/>
      <w:numFmt w:val="bullet"/>
      <w:lvlText w:val=""/>
      <w:lvlJc w:val="left"/>
      <w:pPr>
        <w:ind w:left="674" w:hanging="360"/>
      </w:pPr>
      <w:rPr>
        <w:rFonts w:ascii="Symbol" w:hAnsi="Symbol" w:hint="default"/>
      </w:rPr>
    </w:lvl>
    <w:lvl w:ilvl="1" w:tplc="040E0003" w:tentative="1">
      <w:start w:val="1"/>
      <w:numFmt w:val="bullet"/>
      <w:lvlText w:val="o"/>
      <w:lvlJc w:val="left"/>
      <w:pPr>
        <w:ind w:left="1394" w:hanging="360"/>
      </w:pPr>
      <w:rPr>
        <w:rFonts w:ascii="Courier New" w:hAnsi="Courier New" w:cs="Courier New" w:hint="default"/>
      </w:rPr>
    </w:lvl>
    <w:lvl w:ilvl="2" w:tplc="040E0005" w:tentative="1">
      <w:start w:val="1"/>
      <w:numFmt w:val="bullet"/>
      <w:lvlText w:val=""/>
      <w:lvlJc w:val="left"/>
      <w:pPr>
        <w:ind w:left="2114" w:hanging="360"/>
      </w:pPr>
      <w:rPr>
        <w:rFonts w:ascii="Wingdings" w:hAnsi="Wingdings" w:hint="default"/>
      </w:rPr>
    </w:lvl>
    <w:lvl w:ilvl="3" w:tplc="040E0001" w:tentative="1">
      <w:start w:val="1"/>
      <w:numFmt w:val="bullet"/>
      <w:lvlText w:val=""/>
      <w:lvlJc w:val="left"/>
      <w:pPr>
        <w:ind w:left="2834" w:hanging="360"/>
      </w:pPr>
      <w:rPr>
        <w:rFonts w:ascii="Symbol" w:hAnsi="Symbol" w:hint="default"/>
      </w:rPr>
    </w:lvl>
    <w:lvl w:ilvl="4" w:tplc="040E0003" w:tentative="1">
      <w:start w:val="1"/>
      <w:numFmt w:val="bullet"/>
      <w:lvlText w:val="o"/>
      <w:lvlJc w:val="left"/>
      <w:pPr>
        <w:ind w:left="3554" w:hanging="360"/>
      </w:pPr>
      <w:rPr>
        <w:rFonts w:ascii="Courier New" w:hAnsi="Courier New" w:cs="Courier New" w:hint="default"/>
      </w:rPr>
    </w:lvl>
    <w:lvl w:ilvl="5" w:tplc="040E0005" w:tentative="1">
      <w:start w:val="1"/>
      <w:numFmt w:val="bullet"/>
      <w:lvlText w:val=""/>
      <w:lvlJc w:val="left"/>
      <w:pPr>
        <w:ind w:left="4274" w:hanging="360"/>
      </w:pPr>
      <w:rPr>
        <w:rFonts w:ascii="Wingdings" w:hAnsi="Wingdings" w:hint="default"/>
      </w:rPr>
    </w:lvl>
    <w:lvl w:ilvl="6" w:tplc="040E0001" w:tentative="1">
      <w:start w:val="1"/>
      <w:numFmt w:val="bullet"/>
      <w:lvlText w:val=""/>
      <w:lvlJc w:val="left"/>
      <w:pPr>
        <w:ind w:left="4994" w:hanging="360"/>
      </w:pPr>
      <w:rPr>
        <w:rFonts w:ascii="Symbol" w:hAnsi="Symbol" w:hint="default"/>
      </w:rPr>
    </w:lvl>
    <w:lvl w:ilvl="7" w:tplc="040E0003" w:tentative="1">
      <w:start w:val="1"/>
      <w:numFmt w:val="bullet"/>
      <w:lvlText w:val="o"/>
      <w:lvlJc w:val="left"/>
      <w:pPr>
        <w:ind w:left="5714" w:hanging="360"/>
      </w:pPr>
      <w:rPr>
        <w:rFonts w:ascii="Courier New" w:hAnsi="Courier New" w:cs="Courier New" w:hint="default"/>
      </w:rPr>
    </w:lvl>
    <w:lvl w:ilvl="8" w:tplc="040E0005" w:tentative="1">
      <w:start w:val="1"/>
      <w:numFmt w:val="bullet"/>
      <w:lvlText w:val=""/>
      <w:lvlJc w:val="left"/>
      <w:pPr>
        <w:ind w:left="6434" w:hanging="360"/>
      </w:pPr>
      <w:rPr>
        <w:rFonts w:ascii="Wingdings" w:hAnsi="Wingdings" w:hint="default"/>
      </w:rPr>
    </w:lvl>
  </w:abstractNum>
  <w:abstractNum w:abstractNumId="40" w15:restartNumberingAfterBreak="0">
    <w:nsid w:val="77442D98"/>
    <w:multiLevelType w:val="hybridMultilevel"/>
    <w:tmpl w:val="3954D23E"/>
    <w:lvl w:ilvl="0" w:tplc="F0408C50">
      <w:start w:val="1"/>
      <w:numFmt w:val="bullet"/>
      <w:lvlText w:val=""/>
      <w:lvlJc w:val="left"/>
      <w:pPr>
        <w:ind w:left="720" w:hanging="360"/>
      </w:pPr>
      <w:rPr>
        <w:rFonts w:ascii="Symbol" w:eastAsia="Times New Roman" w:hAnsi="Symbo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1" w15:restartNumberingAfterBreak="0">
    <w:nsid w:val="79661A1A"/>
    <w:multiLevelType w:val="hybridMultilevel"/>
    <w:tmpl w:val="328A5D72"/>
    <w:lvl w:ilvl="0" w:tplc="68B2D41C">
      <w:start w:val="1"/>
      <w:numFmt w:val="bullet"/>
      <w:lvlText w:val=""/>
      <w:lvlJc w:val="left"/>
      <w:pPr>
        <w:ind w:left="720" w:hanging="360"/>
      </w:pPr>
      <w:rPr>
        <w:rFonts w:ascii="Symbol" w:hAnsi="Symbol" w:hint="default"/>
        <w:color w:val="006539"/>
      </w:rPr>
    </w:lvl>
    <w:lvl w:ilvl="1" w:tplc="68B2D41C">
      <w:start w:val="1"/>
      <w:numFmt w:val="bullet"/>
      <w:lvlText w:val=""/>
      <w:lvlJc w:val="left"/>
      <w:pPr>
        <w:ind w:left="1440" w:hanging="360"/>
      </w:pPr>
      <w:rPr>
        <w:rFonts w:ascii="Symbol" w:hAnsi="Symbol" w:hint="default"/>
        <w:color w:val="006539"/>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2" w15:restartNumberingAfterBreak="0">
    <w:nsid w:val="79C252CD"/>
    <w:multiLevelType w:val="hybridMultilevel"/>
    <w:tmpl w:val="136C989A"/>
    <w:lvl w:ilvl="0" w:tplc="90082796">
      <w:numFmt w:val="bullet"/>
      <w:lvlText w:val="-"/>
      <w:lvlJc w:val="left"/>
      <w:pPr>
        <w:ind w:left="720" w:hanging="360"/>
      </w:pPr>
      <w:rPr>
        <w:rFonts w:ascii="Arial" w:eastAsia="Times New Roman" w:hAnsi="Arial" w:cs="Aria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43" w15:restartNumberingAfterBreak="0">
    <w:nsid w:val="7BF4243D"/>
    <w:multiLevelType w:val="hybridMultilevel"/>
    <w:tmpl w:val="BC3A863C"/>
    <w:lvl w:ilvl="0" w:tplc="68B2D41C">
      <w:start w:val="1"/>
      <w:numFmt w:val="bullet"/>
      <w:lvlText w:val=""/>
      <w:lvlJc w:val="left"/>
      <w:pPr>
        <w:ind w:left="720" w:hanging="360"/>
      </w:pPr>
      <w:rPr>
        <w:rFonts w:ascii="Symbol" w:hAnsi="Symbol" w:hint="default"/>
        <w:color w:val="006539"/>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6"/>
  </w:num>
  <w:num w:numId="2">
    <w:abstractNumId w:val="16"/>
  </w:num>
  <w:num w:numId="3">
    <w:abstractNumId w:val="0"/>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4"/>
  </w:num>
  <w:num w:numId="7">
    <w:abstractNumId w:val="17"/>
  </w:num>
  <w:num w:numId="8">
    <w:abstractNumId w:val="43"/>
  </w:num>
  <w:num w:numId="9">
    <w:abstractNumId w:val="19"/>
  </w:num>
  <w:num w:numId="10">
    <w:abstractNumId w:val="12"/>
  </w:num>
  <w:num w:numId="11">
    <w:abstractNumId w:val="23"/>
  </w:num>
  <w:num w:numId="12">
    <w:abstractNumId w:val="37"/>
  </w:num>
  <w:num w:numId="13">
    <w:abstractNumId w:val="21"/>
  </w:num>
  <w:num w:numId="14">
    <w:abstractNumId w:val="34"/>
  </w:num>
  <w:num w:numId="15">
    <w:abstractNumId w:val="26"/>
  </w:num>
  <w:num w:numId="16">
    <w:abstractNumId w:val="41"/>
  </w:num>
  <w:num w:numId="17">
    <w:abstractNumId w:val="13"/>
  </w:num>
  <w:num w:numId="18">
    <w:abstractNumId w:val="30"/>
  </w:num>
  <w:num w:numId="19">
    <w:abstractNumId w:val="8"/>
  </w:num>
  <w:num w:numId="20">
    <w:abstractNumId w:val="7"/>
  </w:num>
  <w:num w:numId="21">
    <w:abstractNumId w:val="42"/>
  </w:num>
  <w:num w:numId="22">
    <w:abstractNumId w:val="22"/>
  </w:num>
  <w:num w:numId="23">
    <w:abstractNumId w:val="40"/>
  </w:num>
  <w:num w:numId="24">
    <w:abstractNumId w:val="11"/>
  </w:num>
  <w:num w:numId="25">
    <w:abstractNumId w:val="33"/>
  </w:num>
  <w:num w:numId="26">
    <w:abstractNumId w:val="38"/>
  </w:num>
  <w:num w:numId="27">
    <w:abstractNumId w:val="10"/>
  </w:num>
  <w:num w:numId="28">
    <w:abstractNumId w:val="31"/>
  </w:num>
  <w:num w:numId="29">
    <w:abstractNumId w:val="15"/>
  </w:num>
  <w:num w:numId="30">
    <w:abstractNumId w:val="35"/>
  </w:num>
  <w:num w:numId="31">
    <w:abstractNumId w:val="3"/>
  </w:num>
  <w:num w:numId="32">
    <w:abstractNumId w:val="6"/>
  </w:num>
  <w:num w:numId="33">
    <w:abstractNumId w:val="5"/>
  </w:num>
  <w:num w:numId="34">
    <w:abstractNumId w:val="18"/>
  </w:num>
  <w:num w:numId="35">
    <w:abstractNumId w:val="28"/>
  </w:num>
  <w:num w:numId="36">
    <w:abstractNumId w:val="39"/>
  </w:num>
  <w:num w:numId="37">
    <w:abstractNumId w:val="27"/>
  </w:num>
  <w:num w:numId="38">
    <w:abstractNumId w:val="29"/>
  </w:num>
  <w:num w:numId="39">
    <w:abstractNumId w:val="25"/>
  </w:num>
  <w:num w:numId="40">
    <w:abstractNumId w:val="14"/>
  </w:num>
  <w:num w:numId="41">
    <w:abstractNumId w:val="20"/>
  </w:num>
  <w:num w:numId="42">
    <w:abstractNumId w:val="24"/>
  </w:num>
  <w:num w:numId="43">
    <w:abstractNumId w:val="0"/>
  </w:num>
  <w:num w:numId="44">
    <w:abstractNumId w:val="32"/>
  </w:num>
  <w:num w:numId="45">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573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4AB"/>
    <w:rsid w:val="00000723"/>
    <w:rsid w:val="000009F5"/>
    <w:rsid w:val="0000403B"/>
    <w:rsid w:val="000047FC"/>
    <w:rsid w:val="00005B2E"/>
    <w:rsid w:val="00006AFA"/>
    <w:rsid w:val="00007126"/>
    <w:rsid w:val="000109B6"/>
    <w:rsid w:val="000121A9"/>
    <w:rsid w:val="00012F67"/>
    <w:rsid w:val="00013121"/>
    <w:rsid w:val="0001346F"/>
    <w:rsid w:val="00013485"/>
    <w:rsid w:val="000139C3"/>
    <w:rsid w:val="000142DD"/>
    <w:rsid w:val="00016E0D"/>
    <w:rsid w:val="00016EBB"/>
    <w:rsid w:val="00017554"/>
    <w:rsid w:val="00017AF8"/>
    <w:rsid w:val="000210B5"/>
    <w:rsid w:val="00021BAD"/>
    <w:rsid w:val="0002255A"/>
    <w:rsid w:val="0002447E"/>
    <w:rsid w:val="00024AC1"/>
    <w:rsid w:val="0002582D"/>
    <w:rsid w:val="00030115"/>
    <w:rsid w:val="00030239"/>
    <w:rsid w:val="00030526"/>
    <w:rsid w:val="00035FCD"/>
    <w:rsid w:val="0004168E"/>
    <w:rsid w:val="0004435A"/>
    <w:rsid w:val="000444AD"/>
    <w:rsid w:val="00044D10"/>
    <w:rsid w:val="00047081"/>
    <w:rsid w:val="00053F6B"/>
    <w:rsid w:val="00055CBC"/>
    <w:rsid w:val="00055E33"/>
    <w:rsid w:val="00056C9A"/>
    <w:rsid w:val="00056F72"/>
    <w:rsid w:val="00061641"/>
    <w:rsid w:val="0006170F"/>
    <w:rsid w:val="00061A9D"/>
    <w:rsid w:val="0006216C"/>
    <w:rsid w:val="0006363A"/>
    <w:rsid w:val="00063B52"/>
    <w:rsid w:val="00064761"/>
    <w:rsid w:val="00065362"/>
    <w:rsid w:val="00066B01"/>
    <w:rsid w:val="00071D5A"/>
    <w:rsid w:val="00072B15"/>
    <w:rsid w:val="00072C7A"/>
    <w:rsid w:val="00073051"/>
    <w:rsid w:val="000735CF"/>
    <w:rsid w:val="00074D6C"/>
    <w:rsid w:val="00076872"/>
    <w:rsid w:val="00076D6A"/>
    <w:rsid w:val="0008055D"/>
    <w:rsid w:val="00083CF8"/>
    <w:rsid w:val="00084973"/>
    <w:rsid w:val="00087810"/>
    <w:rsid w:val="00090791"/>
    <w:rsid w:val="00091F81"/>
    <w:rsid w:val="00092649"/>
    <w:rsid w:val="0009275A"/>
    <w:rsid w:val="000945F9"/>
    <w:rsid w:val="00094BDD"/>
    <w:rsid w:val="00094DD2"/>
    <w:rsid w:val="000A15FD"/>
    <w:rsid w:val="000A1D74"/>
    <w:rsid w:val="000A3C7E"/>
    <w:rsid w:val="000A5637"/>
    <w:rsid w:val="000A5A97"/>
    <w:rsid w:val="000B0EA6"/>
    <w:rsid w:val="000B145D"/>
    <w:rsid w:val="000B167F"/>
    <w:rsid w:val="000B3166"/>
    <w:rsid w:val="000B5481"/>
    <w:rsid w:val="000B590F"/>
    <w:rsid w:val="000B5CC7"/>
    <w:rsid w:val="000B5E3C"/>
    <w:rsid w:val="000B6286"/>
    <w:rsid w:val="000B65EE"/>
    <w:rsid w:val="000B7B8D"/>
    <w:rsid w:val="000C06EE"/>
    <w:rsid w:val="000C3D68"/>
    <w:rsid w:val="000C5C4D"/>
    <w:rsid w:val="000C70EF"/>
    <w:rsid w:val="000D02E8"/>
    <w:rsid w:val="000D0B48"/>
    <w:rsid w:val="000D119F"/>
    <w:rsid w:val="000D2182"/>
    <w:rsid w:val="000D2897"/>
    <w:rsid w:val="000D3BA4"/>
    <w:rsid w:val="000D476A"/>
    <w:rsid w:val="000D6A58"/>
    <w:rsid w:val="000D6C72"/>
    <w:rsid w:val="000E2331"/>
    <w:rsid w:val="000E3A11"/>
    <w:rsid w:val="000E3E9E"/>
    <w:rsid w:val="000E53F3"/>
    <w:rsid w:val="000E5A9A"/>
    <w:rsid w:val="000E6032"/>
    <w:rsid w:val="000E722D"/>
    <w:rsid w:val="000E76DC"/>
    <w:rsid w:val="000E78C5"/>
    <w:rsid w:val="000F2219"/>
    <w:rsid w:val="000F27C7"/>
    <w:rsid w:val="000F2AE3"/>
    <w:rsid w:val="000F64D3"/>
    <w:rsid w:val="00101320"/>
    <w:rsid w:val="0010558D"/>
    <w:rsid w:val="001060E1"/>
    <w:rsid w:val="001066AA"/>
    <w:rsid w:val="0010740A"/>
    <w:rsid w:val="00112190"/>
    <w:rsid w:val="0011446E"/>
    <w:rsid w:val="00114B57"/>
    <w:rsid w:val="00114E28"/>
    <w:rsid w:val="00115AFC"/>
    <w:rsid w:val="0011715C"/>
    <w:rsid w:val="00120FC1"/>
    <w:rsid w:val="0012294A"/>
    <w:rsid w:val="00122E54"/>
    <w:rsid w:val="001235D5"/>
    <w:rsid w:val="00125E22"/>
    <w:rsid w:val="00130086"/>
    <w:rsid w:val="0013029D"/>
    <w:rsid w:val="001326C6"/>
    <w:rsid w:val="0013427E"/>
    <w:rsid w:val="00134818"/>
    <w:rsid w:val="001364AF"/>
    <w:rsid w:val="001371A6"/>
    <w:rsid w:val="00140703"/>
    <w:rsid w:val="001438D2"/>
    <w:rsid w:val="00144FB5"/>
    <w:rsid w:val="0014736C"/>
    <w:rsid w:val="00147575"/>
    <w:rsid w:val="00152718"/>
    <w:rsid w:val="00152F1D"/>
    <w:rsid w:val="00153913"/>
    <w:rsid w:val="001567B4"/>
    <w:rsid w:val="00161983"/>
    <w:rsid w:val="00163436"/>
    <w:rsid w:val="001666C5"/>
    <w:rsid w:val="001667A1"/>
    <w:rsid w:val="00166888"/>
    <w:rsid w:val="00166A2D"/>
    <w:rsid w:val="001675B1"/>
    <w:rsid w:val="00167AA4"/>
    <w:rsid w:val="00167DC8"/>
    <w:rsid w:val="001700C1"/>
    <w:rsid w:val="00172CC3"/>
    <w:rsid w:val="00175E7B"/>
    <w:rsid w:val="0017637E"/>
    <w:rsid w:val="001778B1"/>
    <w:rsid w:val="00180A54"/>
    <w:rsid w:val="00180B44"/>
    <w:rsid w:val="00182275"/>
    <w:rsid w:val="0018285E"/>
    <w:rsid w:val="00182FFA"/>
    <w:rsid w:val="0018435E"/>
    <w:rsid w:val="001873D7"/>
    <w:rsid w:val="00190AAC"/>
    <w:rsid w:val="00191C86"/>
    <w:rsid w:val="0019396B"/>
    <w:rsid w:val="00195AE9"/>
    <w:rsid w:val="001969EF"/>
    <w:rsid w:val="00196E4A"/>
    <w:rsid w:val="00196FC1"/>
    <w:rsid w:val="00197A42"/>
    <w:rsid w:val="001A01F6"/>
    <w:rsid w:val="001A0C07"/>
    <w:rsid w:val="001A235C"/>
    <w:rsid w:val="001A314E"/>
    <w:rsid w:val="001A350E"/>
    <w:rsid w:val="001A38A5"/>
    <w:rsid w:val="001A3904"/>
    <w:rsid w:val="001A4B81"/>
    <w:rsid w:val="001A6E5A"/>
    <w:rsid w:val="001A6F65"/>
    <w:rsid w:val="001B0597"/>
    <w:rsid w:val="001B19FB"/>
    <w:rsid w:val="001B1EBA"/>
    <w:rsid w:val="001B33A8"/>
    <w:rsid w:val="001B37EE"/>
    <w:rsid w:val="001B53D3"/>
    <w:rsid w:val="001B5AD1"/>
    <w:rsid w:val="001B7A06"/>
    <w:rsid w:val="001C0C1D"/>
    <w:rsid w:val="001C0DD8"/>
    <w:rsid w:val="001C0FC2"/>
    <w:rsid w:val="001C124C"/>
    <w:rsid w:val="001C336A"/>
    <w:rsid w:val="001C4B0F"/>
    <w:rsid w:val="001C4FDD"/>
    <w:rsid w:val="001C5CAB"/>
    <w:rsid w:val="001C6617"/>
    <w:rsid w:val="001C706D"/>
    <w:rsid w:val="001D371E"/>
    <w:rsid w:val="001D49BC"/>
    <w:rsid w:val="001D54A7"/>
    <w:rsid w:val="001D5B15"/>
    <w:rsid w:val="001D73F0"/>
    <w:rsid w:val="001D7CF5"/>
    <w:rsid w:val="001E4153"/>
    <w:rsid w:val="001E5C73"/>
    <w:rsid w:val="001E6A46"/>
    <w:rsid w:val="001F1810"/>
    <w:rsid w:val="001F397A"/>
    <w:rsid w:val="001F3C09"/>
    <w:rsid w:val="001F3DE4"/>
    <w:rsid w:val="001F3E59"/>
    <w:rsid w:val="001F6002"/>
    <w:rsid w:val="001F64CC"/>
    <w:rsid w:val="00204488"/>
    <w:rsid w:val="00205330"/>
    <w:rsid w:val="002056B1"/>
    <w:rsid w:val="002062E5"/>
    <w:rsid w:val="0021258B"/>
    <w:rsid w:val="00212ED4"/>
    <w:rsid w:val="00213004"/>
    <w:rsid w:val="00213187"/>
    <w:rsid w:val="00213F90"/>
    <w:rsid w:val="00216612"/>
    <w:rsid w:val="00220E82"/>
    <w:rsid w:val="00221214"/>
    <w:rsid w:val="0022135E"/>
    <w:rsid w:val="002221FD"/>
    <w:rsid w:val="002222C1"/>
    <w:rsid w:val="002222FF"/>
    <w:rsid w:val="00222C5B"/>
    <w:rsid w:val="0022377B"/>
    <w:rsid w:val="00223EC1"/>
    <w:rsid w:val="0022427A"/>
    <w:rsid w:val="0022599C"/>
    <w:rsid w:val="00225A96"/>
    <w:rsid w:val="00226C3B"/>
    <w:rsid w:val="00227251"/>
    <w:rsid w:val="00230830"/>
    <w:rsid w:val="002343C0"/>
    <w:rsid w:val="002348E6"/>
    <w:rsid w:val="00234A17"/>
    <w:rsid w:val="0023507E"/>
    <w:rsid w:val="00236388"/>
    <w:rsid w:val="00236AB6"/>
    <w:rsid w:val="00243CC1"/>
    <w:rsid w:val="0024554B"/>
    <w:rsid w:val="002457B6"/>
    <w:rsid w:val="002461C3"/>
    <w:rsid w:val="00246540"/>
    <w:rsid w:val="0025045A"/>
    <w:rsid w:val="00252685"/>
    <w:rsid w:val="00255EB6"/>
    <w:rsid w:val="00257FCB"/>
    <w:rsid w:val="0026066D"/>
    <w:rsid w:val="00262E46"/>
    <w:rsid w:val="0026373C"/>
    <w:rsid w:val="00267BAA"/>
    <w:rsid w:val="00270081"/>
    <w:rsid w:val="00271F01"/>
    <w:rsid w:val="002737E3"/>
    <w:rsid w:val="0027420C"/>
    <w:rsid w:val="002753DB"/>
    <w:rsid w:val="00275A14"/>
    <w:rsid w:val="00276F66"/>
    <w:rsid w:val="00280AD8"/>
    <w:rsid w:val="00282786"/>
    <w:rsid w:val="002828EF"/>
    <w:rsid w:val="002842D2"/>
    <w:rsid w:val="002848BF"/>
    <w:rsid w:val="00285877"/>
    <w:rsid w:val="00285AFA"/>
    <w:rsid w:val="00285D37"/>
    <w:rsid w:val="00292DB5"/>
    <w:rsid w:val="00293973"/>
    <w:rsid w:val="00294EE7"/>
    <w:rsid w:val="00295DFD"/>
    <w:rsid w:val="00296F66"/>
    <w:rsid w:val="00297E45"/>
    <w:rsid w:val="002A0DE0"/>
    <w:rsid w:val="002A2B25"/>
    <w:rsid w:val="002A43FE"/>
    <w:rsid w:val="002A7D41"/>
    <w:rsid w:val="002B036A"/>
    <w:rsid w:val="002B343C"/>
    <w:rsid w:val="002B6094"/>
    <w:rsid w:val="002B7DF1"/>
    <w:rsid w:val="002C0B9E"/>
    <w:rsid w:val="002C1538"/>
    <w:rsid w:val="002C19E4"/>
    <w:rsid w:val="002C224C"/>
    <w:rsid w:val="002C2634"/>
    <w:rsid w:val="002C35B9"/>
    <w:rsid w:val="002C3CC7"/>
    <w:rsid w:val="002C4A02"/>
    <w:rsid w:val="002C6D9A"/>
    <w:rsid w:val="002C6DBB"/>
    <w:rsid w:val="002D1638"/>
    <w:rsid w:val="002D1737"/>
    <w:rsid w:val="002D2F98"/>
    <w:rsid w:val="002D4B1C"/>
    <w:rsid w:val="002D5BC1"/>
    <w:rsid w:val="002D6257"/>
    <w:rsid w:val="002D7756"/>
    <w:rsid w:val="002D792A"/>
    <w:rsid w:val="002E052C"/>
    <w:rsid w:val="002E51CD"/>
    <w:rsid w:val="002E555F"/>
    <w:rsid w:val="002E60DF"/>
    <w:rsid w:val="002E788B"/>
    <w:rsid w:val="002F002C"/>
    <w:rsid w:val="002F12E9"/>
    <w:rsid w:val="002F531A"/>
    <w:rsid w:val="002F5FDD"/>
    <w:rsid w:val="003013D0"/>
    <w:rsid w:val="00303475"/>
    <w:rsid w:val="00304BE2"/>
    <w:rsid w:val="00310A4F"/>
    <w:rsid w:val="00311862"/>
    <w:rsid w:val="003124A9"/>
    <w:rsid w:val="003139A5"/>
    <w:rsid w:val="0031418D"/>
    <w:rsid w:val="00315D4C"/>
    <w:rsid w:val="00316003"/>
    <w:rsid w:val="00316382"/>
    <w:rsid w:val="00320962"/>
    <w:rsid w:val="00321FD1"/>
    <w:rsid w:val="00322DD0"/>
    <w:rsid w:val="003236D3"/>
    <w:rsid w:val="00323A0C"/>
    <w:rsid w:val="00324125"/>
    <w:rsid w:val="00324674"/>
    <w:rsid w:val="0032475C"/>
    <w:rsid w:val="00326760"/>
    <w:rsid w:val="0033082F"/>
    <w:rsid w:val="00332B26"/>
    <w:rsid w:val="00333637"/>
    <w:rsid w:val="00333F6C"/>
    <w:rsid w:val="003366C0"/>
    <w:rsid w:val="0034530E"/>
    <w:rsid w:val="0034763D"/>
    <w:rsid w:val="003477AC"/>
    <w:rsid w:val="00351B53"/>
    <w:rsid w:val="00352117"/>
    <w:rsid w:val="00352D94"/>
    <w:rsid w:val="00352FC0"/>
    <w:rsid w:val="00353C62"/>
    <w:rsid w:val="00355792"/>
    <w:rsid w:val="003619F3"/>
    <w:rsid w:val="00363694"/>
    <w:rsid w:val="00365113"/>
    <w:rsid w:val="00366111"/>
    <w:rsid w:val="003702D6"/>
    <w:rsid w:val="00371A00"/>
    <w:rsid w:val="003730EF"/>
    <w:rsid w:val="00380442"/>
    <w:rsid w:val="00381FC2"/>
    <w:rsid w:val="003826D1"/>
    <w:rsid w:val="00384504"/>
    <w:rsid w:val="003868F9"/>
    <w:rsid w:val="00386C46"/>
    <w:rsid w:val="00386E78"/>
    <w:rsid w:val="00387D15"/>
    <w:rsid w:val="00390E6A"/>
    <w:rsid w:val="00391F0B"/>
    <w:rsid w:val="00394DF9"/>
    <w:rsid w:val="00396A00"/>
    <w:rsid w:val="00396EF5"/>
    <w:rsid w:val="003A20F2"/>
    <w:rsid w:val="003A540E"/>
    <w:rsid w:val="003B151D"/>
    <w:rsid w:val="003B281E"/>
    <w:rsid w:val="003B2BDB"/>
    <w:rsid w:val="003B4B7A"/>
    <w:rsid w:val="003B55FB"/>
    <w:rsid w:val="003B7F8E"/>
    <w:rsid w:val="003C0E7E"/>
    <w:rsid w:val="003C103E"/>
    <w:rsid w:val="003C4DAD"/>
    <w:rsid w:val="003C5721"/>
    <w:rsid w:val="003C6930"/>
    <w:rsid w:val="003C763F"/>
    <w:rsid w:val="003D1026"/>
    <w:rsid w:val="003D24C8"/>
    <w:rsid w:val="003D2522"/>
    <w:rsid w:val="003D5045"/>
    <w:rsid w:val="003D517E"/>
    <w:rsid w:val="003D6DD4"/>
    <w:rsid w:val="003E1346"/>
    <w:rsid w:val="003E20CC"/>
    <w:rsid w:val="003E324F"/>
    <w:rsid w:val="003E799B"/>
    <w:rsid w:val="003F1870"/>
    <w:rsid w:val="003F5AA9"/>
    <w:rsid w:val="003F5B3E"/>
    <w:rsid w:val="0040236A"/>
    <w:rsid w:val="0040310A"/>
    <w:rsid w:val="00403143"/>
    <w:rsid w:val="00404893"/>
    <w:rsid w:val="004077B9"/>
    <w:rsid w:val="00412CD7"/>
    <w:rsid w:val="004151F6"/>
    <w:rsid w:val="00415A7D"/>
    <w:rsid w:val="00417432"/>
    <w:rsid w:val="00421979"/>
    <w:rsid w:val="00422E85"/>
    <w:rsid w:val="00424591"/>
    <w:rsid w:val="00424D2E"/>
    <w:rsid w:val="0042546A"/>
    <w:rsid w:val="004256FB"/>
    <w:rsid w:val="00427426"/>
    <w:rsid w:val="004315DB"/>
    <w:rsid w:val="004318BF"/>
    <w:rsid w:val="004333DC"/>
    <w:rsid w:val="004366C9"/>
    <w:rsid w:val="004408AF"/>
    <w:rsid w:val="004409F8"/>
    <w:rsid w:val="00440E79"/>
    <w:rsid w:val="00445267"/>
    <w:rsid w:val="004466B3"/>
    <w:rsid w:val="00447559"/>
    <w:rsid w:val="00447791"/>
    <w:rsid w:val="0045060A"/>
    <w:rsid w:val="00451E56"/>
    <w:rsid w:val="00453356"/>
    <w:rsid w:val="0045425F"/>
    <w:rsid w:val="00454ED8"/>
    <w:rsid w:val="004601E1"/>
    <w:rsid w:val="00461682"/>
    <w:rsid w:val="004671B3"/>
    <w:rsid w:val="00467CE4"/>
    <w:rsid w:val="0047003F"/>
    <w:rsid w:val="004710CC"/>
    <w:rsid w:val="0047353A"/>
    <w:rsid w:val="00476397"/>
    <w:rsid w:val="00477098"/>
    <w:rsid w:val="0048035D"/>
    <w:rsid w:val="00484C1C"/>
    <w:rsid w:val="0048525E"/>
    <w:rsid w:val="00485EC0"/>
    <w:rsid w:val="00487B9A"/>
    <w:rsid w:val="00490335"/>
    <w:rsid w:val="004903CD"/>
    <w:rsid w:val="004909F3"/>
    <w:rsid w:val="00491C6E"/>
    <w:rsid w:val="00493DBE"/>
    <w:rsid w:val="00495E5D"/>
    <w:rsid w:val="004A05E9"/>
    <w:rsid w:val="004A066E"/>
    <w:rsid w:val="004A2129"/>
    <w:rsid w:val="004A5CB4"/>
    <w:rsid w:val="004A7F8B"/>
    <w:rsid w:val="004B14E4"/>
    <w:rsid w:val="004B16F2"/>
    <w:rsid w:val="004B1AB3"/>
    <w:rsid w:val="004B1CF1"/>
    <w:rsid w:val="004B2FBE"/>
    <w:rsid w:val="004B34C8"/>
    <w:rsid w:val="004B676B"/>
    <w:rsid w:val="004C0135"/>
    <w:rsid w:val="004C399D"/>
    <w:rsid w:val="004C5342"/>
    <w:rsid w:val="004C58C4"/>
    <w:rsid w:val="004C662A"/>
    <w:rsid w:val="004C756D"/>
    <w:rsid w:val="004D0432"/>
    <w:rsid w:val="004D1E90"/>
    <w:rsid w:val="004D2155"/>
    <w:rsid w:val="004D295A"/>
    <w:rsid w:val="004D3E82"/>
    <w:rsid w:val="004D4DB1"/>
    <w:rsid w:val="004D577D"/>
    <w:rsid w:val="004D6CCC"/>
    <w:rsid w:val="004D6D6C"/>
    <w:rsid w:val="004D7676"/>
    <w:rsid w:val="004E12E7"/>
    <w:rsid w:val="004E5A68"/>
    <w:rsid w:val="004E756B"/>
    <w:rsid w:val="004F1709"/>
    <w:rsid w:val="004F4BBA"/>
    <w:rsid w:val="004F4E34"/>
    <w:rsid w:val="004F544A"/>
    <w:rsid w:val="00500911"/>
    <w:rsid w:val="00500C02"/>
    <w:rsid w:val="0050107A"/>
    <w:rsid w:val="0050186E"/>
    <w:rsid w:val="00502475"/>
    <w:rsid w:val="00502801"/>
    <w:rsid w:val="00502F45"/>
    <w:rsid w:val="00502F8D"/>
    <w:rsid w:val="00507C39"/>
    <w:rsid w:val="00510F1D"/>
    <w:rsid w:val="00511BF7"/>
    <w:rsid w:val="00512E13"/>
    <w:rsid w:val="00512EDE"/>
    <w:rsid w:val="00513B78"/>
    <w:rsid w:val="00515403"/>
    <w:rsid w:val="005166E9"/>
    <w:rsid w:val="00517A09"/>
    <w:rsid w:val="005222DA"/>
    <w:rsid w:val="00524512"/>
    <w:rsid w:val="0052537B"/>
    <w:rsid w:val="005253C1"/>
    <w:rsid w:val="00525814"/>
    <w:rsid w:val="00531B75"/>
    <w:rsid w:val="00533691"/>
    <w:rsid w:val="00533692"/>
    <w:rsid w:val="005347DA"/>
    <w:rsid w:val="00534C25"/>
    <w:rsid w:val="00534D5B"/>
    <w:rsid w:val="00535290"/>
    <w:rsid w:val="00536D87"/>
    <w:rsid w:val="005377CF"/>
    <w:rsid w:val="00537E3F"/>
    <w:rsid w:val="00540E0B"/>
    <w:rsid w:val="00542412"/>
    <w:rsid w:val="0054519F"/>
    <w:rsid w:val="0054727E"/>
    <w:rsid w:val="005504E1"/>
    <w:rsid w:val="005511A7"/>
    <w:rsid w:val="00551352"/>
    <w:rsid w:val="005513A3"/>
    <w:rsid w:val="00551B6F"/>
    <w:rsid w:val="005526F7"/>
    <w:rsid w:val="00555818"/>
    <w:rsid w:val="00555836"/>
    <w:rsid w:val="00555A9B"/>
    <w:rsid w:val="00560DB5"/>
    <w:rsid w:val="005639EB"/>
    <w:rsid w:val="00565E10"/>
    <w:rsid w:val="00567423"/>
    <w:rsid w:val="00570756"/>
    <w:rsid w:val="00571533"/>
    <w:rsid w:val="005742D4"/>
    <w:rsid w:val="0058260D"/>
    <w:rsid w:val="00582B74"/>
    <w:rsid w:val="00582D1C"/>
    <w:rsid w:val="00584F57"/>
    <w:rsid w:val="00585743"/>
    <w:rsid w:val="00586DCD"/>
    <w:rsid w:val="0058791F"/>
    <w:rsid w:val="00587F3E"/>
    <w:rsid w:val="00587FF0"/>
    <w:rsid w:val="00590797"/>
    <w:rsid w:val="00593021"/>
    <w:rsid w:val="00595A81"/>
    <w:rsid w:val="00596208"/>
    <w:rsid w:val="005A0A25"/>
    <w:rsid w:val="005A2943"/>
    <w:rsid w:val="005A4BE1"/>
    <w:rsid w:val="005A6513"/>
    <w:rsid w:val="005B01EB"/>
    <w:rsid w:val="005B134A"/>
    <w:rsid w:val="005B1834"/>
    <w:rsid w:val="005B1BFC"/>
    <w:rsid w:val="005B2ED3"/>
    <w:rsid w:val="005B2EF0"/>
    <w:rsid w:val="005B3235"/>
    <w:rsid w:val="005B4BC0"/>
    <w:rsid w:val="005B6638"/>
    <w:rsid w:val="005C08E5"/>
    <w:rsid w:val="005C108A"/>
    <w:rsid w:val="005C1098"/>
    <w:rsid w:val="005C1130"/>
    <w:rsid w:val="005C1638"/>
    <w:rsid w:val="005C240F"/>
    <w:rsid w:val="005C2BB6"/>
    <w:rsid w:val="005C521F"/>
    <w:rsid w:val="005C558F"/>
    <w:rsid w:val="005D2824"/>
    <w:rsid w:val="005D7F3C"/>
    <w:rsid w:val="005E0C63"/>
    <w:rsid w:val="005E1961"/>
    <w:rsid w:val="005E3FDE"/>
    <w:rsid w:val="005E45FE"/>
    <w:rsid w:val="005F127C"/>
    <w:rsid w:val="005F2001"/>
    <w:rsid w:val="005F3402"/>
    <w:rsid w:val="005F425D"/>
    <w:rsid w:val="005F66F3"/>
    <w:rsid w:val="005F6A66"/>
    <w:rsid w:val="0060019B"/>
    <w:rsid w:val="00600EF2"/>
    <w:rsid w:val="006013DA"/>
    <w:rsid w:val="0060309F"/>
    <w:rsid w:val="00603215"/>
    <w:rsid w:val="006045A1"/>
    <w:rsid w:val="00605278"/>
    <w:rsid w:val="00605575"/>
    <w:rsid w:val="00605B59"/>
    <w:rsid w:val="00607B6B"/>
    <w:rsid w:val="0061121F"/>
    <w:rsid w:val="00611D73"/>
    <w:rsid w:val="006126E4"/>
    <w:rsid w:val="0062012A"/>
    <w:rsid w:val="006201A0"/>
    <w:rsid w:val="0062215C"/>
    <w:rsid w:val="006243DB"/>
    <w:rsid w:val="00625683"/>
    <w:rsid w:val="006273C9"/>
    <w:rsid w:val="00627F1E"/>
    <w:rsid w:val="00632E4B"/>
    <w:rsid w:val="00633C80"/>
    <w:rsid w:val="0063472E"/>
    <w:rsid w:val="00634B48"/>
    <w:rsid w:val="006354E7"/>
    <w:rsid w:val="00637928"/>
    <w:rsid w:val="0064084C"/>
    <w:rsid w:val="00641FDC"/>
    <w:rsid w:val="00643ACD"/>
    <w:rsid w:val="00645324"/>
    <w:rsid w:val="00645810"/>
    <w:rsid w:val="006467E8"/>
    <w:rsid w:val="00647494"/>
    <w:rsid w:val="006477E6"/>
    <w:rsid w:val="0065319B"/>
    <w:rsid w:val="00654D75"/>
    <w:rsid w:val="006556D2"/>
    <w:rsid w:val="00656458"/>
    <w:rsid w:val="00657F50"/>
    <w:rsid w:val="006636B2"/>
    <w:rsid w:val="0066467C"/>
    <w:rsid w:val="006714D5"/>
    <w:rsid w:val="006719AC"/>
    <w:rsid w:val="006726FE"/>
    <w:rsid w:val="006731E9"/>
    <w:rsid w:val="00673C69"/>
    <w:rsid w:val="00673F27"/>
    <w:rsid w:val="00674EE3"/>
    <w:rsid w:val="006757E6"/>
    <w:rsid w:val="00676996"/>
    <w:rsid w:val="00676F7F"/>
    <w:rsid w:val="00680436"/>
    <w:rsid w:val="00680CD9"/>
    <w:rsid w:val="00680D97"/>
    <w:rsid w:val="00680FD6"/>
    <w:rsid w:val="00681705"/>
    <w:rsid w:val="00682010"/>
    <w:rsid w:val="006843A0"/>
    <w:rsid w:val="0068540B"/>
    <w:rsid w:val="006856C7"/>
    <w:rsid w:val="00686E34"/>
    <w:rsid w:val="0069037B"/>
    <w:rsid w:val="006919A7"/>
    <w:rsid w:val="00693291"/>
    <w:rsid w:val="00694CEB"/>
    <w:rsid w:val="00695D51"/>
    <w:rsid w:val="006A4CA7"/>
    <w:rsid w:val="006A56EA"/>
    <w:rsid w:val="006A5C14"/>
    <w:rsid w:val="006B0BF0"/>
    <w:rsid w:val="006B1E1E"/>
    <w:rsid w:val="006B362A"/>
    <w:rsid w:val="006B4286"/>
    <w:rsid w:val="006B6066"/>
    <w:rsid w:val="006B7446"/>
    <w:rsid w:val="006B7A26"/>
    <w:rsid w:val="006C14AF"/>
    <w:rsid w:val="006C17B1"/>
    <w:rsid w:val="006C3037"/>
    <w:rsid w:val="006C38F0"/>
    <w:rsid w:val="006C3BC7"/>
    <w:rsid w:val="006C3F36"/>
    <w:rsid w:val="006C4F32"/>
    <w:rsid w:val="006C5576"/>
    <w:rsid w:val="006C7A1E"/>
    <w:rsid w:val="006C7D55"/>
    <w:rsid w:val="006D1322"/>
    <w:rsid w:val="006D1F52"/>
    <w:rsid w:val="006D4125"/>
    <w:rsid w:val="006D50AE"/>
    <w:rsid w:val="006D5419"/>
    <w:rsid w:val="006D5A1C"/>
    <w:rsid w:val="006D5F06"/>
    <w:rsid w:val="006D7792"/>
    <w:rsid w:val="006E3F16"/>
    <w:rsid w:val="006E6541"/>
    <w:rsid w:val="006E71CC"/>
    <w:rsid w:val="006E73C4"/>
    <w:rsid w:val="006F0E9B"/>
    <w:rsid w:val="006F2825"/>
    <w:rsid w:val="006F412C"/>
    <w:rsid w:val="006F4EB2"/>
    <w:rsid w:val="006F60D1"/>
    <w:rsid w:val="006F628B"/>
    <w:rsid w:val="00700288"/>
    <w:rsid w:val="00704048"/>
    <w:rsid w:val="00705C03"/>
    <w:rsid w:val="00706C2D"/>
    <w:rsid w:val="00706F6F"/>
    <w:rsid w:val="00707D38"/>
    <w:rsid w:val="007110D8"/>
    <w:rsid w:val="00712036"/>
    <w:rsid w:val="00713345"/>
    <w:rsid w:val="00713E3F"/>
    <w:rsid w:val="0071427C"/>
    <w:rsid w:val="0072125D"/>
    <w:rsid w:val="00722FA6"/>
    <w:rsid w:val="007232DE"/>
    <w:rsid w:val="00723906"/>
    <w:rsid w:val="00723B1A"/>
    <w:rsid w:val="00727065"/>
    <w:rsid w:val="00727A3C"/>
    <w:rsid w:val="0073199D"/>
    <w:rsid w:val="007319E8"/>
    <w:rsid w:val="00731A77"/>
    <w:rsid w:val="007321CF"/>
    <w:rsid w:val="007329C6"/>
    <w:rsid w:val="00732A95"/>
    <w:rsid w:val="0073402B"/>
    <w:rsid w:val="007361AA"/>
    <w:rsid w:val="00740EF0"/>
    <w:rsid w:val="00740FC4"/>
    <w:rsid w:val="0074270B"/>
    <w:rsid w:val="0074470F"/>
    <w:rsid w:val="0074734E"/>
    <w:rsid w:val="00747B09"/>
    <w:rsid w:val="00751CE5"/>
    <w:rsid w:val="00752139"/>
    <w:rsid w:val="0075655B"/>
    <w:rsid w:val="00757989"/>
    <w:rsid w:val="00760AFC"/>
    <w:rsid w:val="00761487"/>
    <w:rsid w:val="00761E44"/>
    <w:rsid w:val="007672DB"/>
    <w:rsid w:val="0077177D"/>
    <w:rsid w:val="00773997"/>
    <w:rsid w:val="007741B9"/>
    <w:rsid w:val="00775CB1"/>
    <w:rsid w:val="00775EFA"/>
    <w:rsid w:val="00776F37"/>
    <w:rsid w:val="00777141"/>
    <w:rsid w:val="0077779D"/>
    <w:rsid w:val="007812CA"/>
    <w:rsid w:val="00782988"/>
    <w:rsid w:val="00782F5A"/>
    <w:rsid w:val="0078399D"/>
    <w:rsid w:val="00783A7B"/>
    <w:rsid w:val="00783C78"/>
    <w:rsid w:val="00783CEA"/>
    <w:rsid w:val="00783D90"/>
    <w:rsid w:val="00783DE4"/>
    <w:rsid w:val="00784A78"/>
    <w:rsid w:val="00784A79"/>
    <w:rsid w:val="00790543"/>
    <w:rsid w:val="00793064"/>
    <w:rsid w:val="00793077"/>
    <w:rsid w:val="007939F8"/>
    <w:rsid w:val="00796BDA"/>
    <w:rsid w:val="00796F49"/>
    <w:rsid w:val="007A0F2F"/>
    <w:rsid w:val="007A21C0"/>
    <w:rsid w:val="007A26BC"/>
    <w:rsid w:val="007A5685"/>
    <w:rsid w:val="007A64AB"/>
    <w:rsid w:val="007A7A68"/>
    <w:rsid w:val="007B115F"/>
    <w:rsid w:val="007B19D1"/>
    <w:rsid w:val="007B2708"/>
    <w:rsid w:val="007B4B9B"/>
    <w:rsid w:val="007B4C97"/>
    <w:rsid w:val="007B7E43"/>
    <w:rsid w:val="007C03DF"/>
    <w:rsid w:val="007C3768"/>
    <w:rsid w:val="007C4AD4"/>
    <w:rsid w:val="007C63D0"/>
    <w:rsid w:val="007C66A0"/>
    <w:rsid w:val="007C6F96"/>
    <w:rsid w:val="007D303B"/>
    <w:rsid w:val="007D3817"/>
    <w:rsid w:val="007D79C9"/>
    <w:rsid w:val="007E01D2"/>
    <w:rsid w:val="007E1F78"/>
    <w:rsid w:val="007E3489"/>
    <w:rsid w:val="007E608A"/>
    <w:rsid w:val="007F2DE3"/>
    <w:rsid w:val="007F39A1"/>
    <w:rsid w:val="007F46C4"/>
    <w:rsid w:val="007F4DA7"/>
    <w:rsid w:val="007F660F"/>
    <w:rsid w:val="007F66F7"/>
    <w:rsid w:val="008043BE"/>
    <w:rsid w:val="008071CA"/>
    <w:rsid w:val="00812C1E"/>
    <w:rsid w:val="00814661"/>
    <w:rsid w:val="00815253"/>
    <w:rsid w:val="00815D08"/>
    <w:rsid w:val="00816C20"/>
    <w:rsid w:val="00816D28"/>
    <w:rsid w:val="0082071D"/>
    <w:rsid w:val="0082175F"/>
    <w:rsid w:val="00821E9F"/>
    <w:rsid w:val="00822057"/>
    <w:rsid w:val="00822BA4"/>
    <w:rsid w:val="00823776"/>
    <w:rsid w:val="0082450D"/>
    <w:rsid w:val="00824947"/>
    <w:rsid w:val="00825CB0"/>
    <w:rsid w:val="008267D5"/>
    <w:rsid w:val="00827CBD"/>
    <w:rsid w:val="00835D71"/>
    <w:rsid w:val="00840096"/>
    <w:rsid w:val="00840DDF"/>
    <w:rsid w:val="00843E9B"/>
    <w:rsid w:val="00844B3C"/>
    <w:rsid w:val="00846010"/>
    <w:rsid w:val="0084672E"/>
    <w:rsid w:val="0084715E"/>
    <w:rsid w:val="0084764E"/>
    <w:rsid w:val="008500F8"/>
    <w:rsid w:val="008512FC"/>
    <w:rsid w:val="00855B96"/>
    <w:rsid w:val="00857131"/>
    <w:rsid w:val="00861B34"/>
    <w:rsid w:val="008640B0"/>
    <w:rsid w:val="0086424B"/>
    <w:rsid w:val="00866BBD"/>
    <w:rsid w:val="00870020"/>
    <w:rsid w:val="008702DF"/>
    <w:rsid w:val="00877906"/>
    <w:rsid w:val="008829A3"/>
    <w:rsid w:val="00885D1C"/>
    <w:rsid w:val="00887CBF"/>
    <w:rsid w:val="008909D2"/>
    <w:rsid w:val="00890EC9"/>
    <w:rsid w:val="00891EE4"/>
    <w:rsid w:val="00894D88"/>
    <w:rsid w:val="00895EE4"/>
    <w:rsid w:val="008A11A4"/>
    <w:rsid w:val="008A1B37"/>
    <w:rsid w:val="008A411C"/>
    <w:rsid w:val="008A4CDB"/>
    <w:rsid w:val="008A4E16"/>
    <w:rsid w:val="008B0212"/>
    <w:rsid w:val="008B3510"/>
    <w:rsid w:val="008B457A"/>
    <w:rsid w:val="008B4697"/>
    <w:rsid w:val="008B5C81"/>
    <w:rsid w:val="008B752F"/>
    <w:rsid w:val="008C0964"/>
    <w:rsid w:val="008C31E2"/>
    <w:rsid w:val="008C5C10"/>
    <w:rsid w:val="008D1A64"/>
    <w:rsid w:val="008D4D47"/>
    <w:rsid w:val="008D606C"/>
    <w:rsid w:val="008D787E"/>
    <w:rsid w:val="008E0FE8"/>
    <w:rsid w:val="008E21A2"/>
    <w:rsid w:val="008E531C"/>
    <w:rsid w:val="008E7383"/>
    <w:rsid w:val="008F2E5D"/>
    <w:rsid w:val="008F3EA7"/>
    <w:rsid w:val="008F4BD1"/>
    <w:rsid w:val="008F5B26"/>
    <w:rsid w:val="008F6AB5"/>
    <w:rsid w:val="00902E0C"/>
    <w:rsid w:val="00904F42"/>
    <w:rsid w:val="00906F51"/>
    <w:rsid w:val="009073DD"/>
    <w:rsid w:val="00911524"/>
    <w:rsid w:val="00911D51"/>
    <w:rsid w:val="00912768"/>
    <w:rsid w:val="009131E9"/>
    <w:rsid w:val="009153C4"/>
    <w:rsid w:val="009162D0"/>
    <w:rsid w:val="00921693"/>
    <w:rsid w:val="00923D6B"/>
    <w:rsid w:val="00923DEB"/>
    <w:rsid w:val="00925106"/>
    <w:rsid w:val="00925ACB"/>
    <w:rsid w:val="00925BCA"/>
    <w:rsid w:val="00926444"/>
    <w:rsid w:val="00926B50"/>
    <w:rsid w:val="0093005E"/>
    <w:rsid w:val="00931D7C"/>
    <w:rsid w:val="00933864"/>
    <w:rsid w:val="009367B1"/>
    <w:rsid w:val="00936D4A"/>
    <w:rsid w:val="009406A5"/>
    <w:rsid w:val="009406A6"/>
    <w:rsid w:val="0094228D"/>
    <w:rsid w:val="00942788"/>
    <w:rsid w:val="009435E4"/>
    <w:rsid w:val="00943665"/>
    <w:rsid w:val="009511D8"/>
    <w:rsid w:val="00951FD9"/>
    <w:rsid w:val="00952028"/>
    <w:rsid w:val="0095305A"/>
    <w:rsid w:val="0095541A"/>
    <w:rsid w:val="00955477"/>
    <w:rsid w:val="009565B1"/>
    <w:rsid w:val="00956CDA"/>
    <w:rsid w:val="009571D8"/>
    <w:rsid w:val="00961D11"/>
    <w:rsid w:val="00963470"/>
    <w:rsid w:val="00963791"/>
    <w:rsid w:val="00965202"/>
    <w:rsid w:val="00970EC8"/>
    <w:rsid w:val="00972EDB"/>
    <w:rsid w:val="00974322"/>
    <w:rsid w:val="009748CB"/>
    <w:rsid w:val="009809E6"/>
    <w:rsid w:val="00981A1F"/>
    <w:rsid w:val="00984DA0"/>
    <w:rsid w:val="0098668E"/>
    <w:rsid w:val="009912F8"/>
    <w:rsid w:val="009938B8"/>
    <w:rsid w:val="009964E2"/>
    <w:rsid w:val="009A3E22"/>
    <w:rsid w:val="009A4F5E"/>
    <w:rsid w:val="009A60DF"/>
    <w:rsid w:val="009B010F"/>
    <w:rsid w:val="009B1C10"/>
    <w:rsid w:val="009B41A3"/>
    <w:rsid w:val="009B54B1"/>
    <w:rsid w:val="009B5DA1"/>
    <w:rsid w:val="009B63F1"/>
    <w:rsid w:val="009B6FF8"/>
    <w:rsid w:val="009B7F1F"/>
    <w:rsid w:val="009C2C0A"/>
    <w:rsid w:val="009C2F6A"/>
    <w:rsid w:val="009C38B2"/>
    <w:rsid w:val="009C7ED3"/>
    <w:rsid w:val="009D04C2"/>
    <w:rsid w:val="009D1E01"/>
    <w:rsid w:val="009D27D0"/>
    <w:rsid w:val="009D2DA9"/>
    <w:rsid w:val="009D530F"/>
    <w:rsid w:val="009E0904"/>
    <w:rsid w:val="009E1AE6"/>
    <w:rsid w:val="009E23B2"/>
    <w:rsid w:val="009E269F"/>
    <w:rsid w:val="009E2B63"/>
    <w:rsid w:val="009E329F"/>
    <w:rsid w:val="009E4796"/>
    <w:rsid w:val="009F2384"/>
    <w:rsid w:val="009F41D4"/>
    <w:rsid w:val="009F4389"/>
    <w:rsid w:val="009F4E51"/>
    <w:rsid w:val="009F63AE"/>
    <w:rsid w:val="009F71CB"/>
    <w:rsid w:val="00A00073"/>
    <w:rsid w:val="00A0061E"/>
    <w:rsid w:val="00A01563"/>
    <w:rsid w:val="00A02329"/>
    <w:rsid w:val="00A04CCF"/>
    <w:rsid w:val="00A05F12"/>
    <w:rsid w:val="00A1350F"/>
    <w:rsid w:val="00A14066"/>
    <w:rsid w:val="00A148C9"/>
    <w:rsid w:val="00A15D65"/>
    <w:rsid w:val="00A16D6B"/>
    <w:rsid w:val="00A17EAC"/>
    <w:rsid w:val="00A206B8"/>
    <w:rsid w:val="00A20761"/>
    <w:rsid w:val="00A207D2"/>
    <w:rsid w:val="00A21FAE"/>
    <w:rsid w:val="00A220A3"/>
    <w:rsid w:val="00A24415"/>
    <w:rsid w:val="00A2494D"/>
    <w:rsid w:val="00A24D93"/>
    <w:rsid w:val="00A26830"/>
    <w:rsid w:val="00A2799B"/>
    <w:rsid w:val="00A31D52"/>
    <w:rsid w:val="00A32108"/>
    <w:rsid w:val="00A33178"/>
    <w:rsid w:val="00A336A8"/>
    <w:rsid w:val="00A4227E"/>
    <w:rsid w:val="00A42AF8"/>
    <w:rsid w:val="00A4432D"/>
    <w:rsid w:val="00A44BD4"/>
    <w:rsid w:val="00A464CF"/>
    <w:rsid w:val="00A4730D"/>
    <w:rsid w:val="00A529D5"/>
    <w:rsid w:val="00A52E1C"/>
    <w:rsid w:val="00A5327A"/>
    <w:rsid w:val="00A540A6"/>
    <w:rsid w:val="00A54FD8"/>
    <w:rsid w:val="00A57B14"/>
    <w:rsid w:val="00A57BE3"/>
    <w:rsid w:val="00A57FCD"/>
    <w:rsid w:val="00A64322"/>
    <w:rsid w:val="00A64547"/>
    <w:rsid w:val="00A65492"/>
    <w:rsid w:val="00A664A8"/>
    <w:rsid w:val="00A67055"/>
    <w:rsid w:val="00A672B7"/>
    <w:rsid w:val="00A67965"/>
    <w:rsid w:val="00A7016A"/>
    <w:rsid w:val="00A70CCC"/>
    <w:rsid w:val="00A7514B"/>
    <w:rsid w:val="00A75B6A"/>
    <w:rsid w:val="00A764D7"/>
    <w:rsid w:val="00A76AE7"/>
    <w:rsid w:val="00A82025"/>
    <w:rsid w:val="00A82A0F"/>
    <w:rsid w:val="00A8439E"/>
    <w:rsid w:val="00A867B4"/>
    <w:rsid w:val="00A877F1"/>
    <w:rsid w:val="00A91CDF"/>
    <w:rsid w:val="00A920C3"/>
    <w:rsid w:val="00A9251B"/>
    <w:rsid w:val="00A938C6"/>
    <w:rsid w:val="00A94A86"/>
    <w:rsid w:val="00A959E6"/>
    <w:rsid w:val="00AA1427"/>
    <w:rsid w:val="00AA16F4"/>
    <w:rsid w:val="00AA3BE0"/>
    <w:rsid w:val="00AA50A6"/>
    <w:rsid w:val="00AA5BE3"/>
    <w:rsid w:val="00AA6456"/>
    <w:rsid w:val="00AB1F22"/>
    <w:rsid w:val="00AB2216"/>
    <w:rsid w:val="00AB33DE"/>
    <w:rsid w:val="00AB36F2"/>
    <w:rsid w:val="00AB48AB"/>
    <w:rsid w:val="00AB7EF5"/>
    <w:rsid w:val="00AC094E"/>
    <w:rsid w:val="00AC22AA"/>
    <w:rsid w:val="00AC26DF"/>
    <w:rsid w:val="00AC499A"/>
    <w:rsid w:val="00AC6522"/>
    <w:rsid w:val="00AC677F"/>
    <w:rsid w:val="00AD6577"/>
    <w:rsid w:val="00AD6FEE"/>
    <w:rsid w:val="00AE0222"/>
    <w:rsid w:val="00AE078A"/>
    <w:rsid w:val="00AE102B"/>
    <w:rsid w:val="00AE67D0"/>
    <w:rsid w:val="00AF1E21"/>
    <w:rsid w:val="00AF54D8"/>
    <w:rsid w:val="00AF5535"/>
    <w:rsid w:val="00AF6133"/>
    <w:rsid w:val="00AF6A47"/>
    <w:rsid w:val="00B022A7"/>
    <w:rsid w:val="00B03533"/>
    <w:rsid w:val="00B11BD5"/>
    <w:rsid w:val="00B131DA"/>
    <w:rsid w:val="00B13B98"/>
    <w:rsid w:val="00B21E01"/>
    <w:rsid w:val="00B2290D"/>
    <w:rsid w:val="00B2379A"/>
    <w:rsid w:val="00B23B41"/>
    <w:rsid w:val="00B242EA"/>
    <w:rsid w:val="00B244BE"/>
    <w:rsid w:val="00B27A9C"/>
    <w:rsid w:val="00B379E8"/>
    <w:rsid w:val="00B402C0"/>
    <w:rsid w:val="00B436A5"/>
    <w:rsid w:val="00B46228"/>
    <w:rsid w:val="00B47292"/>
    <w:rsid w:val="00B50208"/>
    <w:rsid w:val="00B505B1"/>
    <w:rsid w:val="00B57B08"/>
    <w:rsid w:val="00B60C99"/>
    <w:rsid w:val="00B61623"/>
    <w:rsid w:val="00B61E22"/>
    <w:rsid w:val="00B6247A"/>
    <w:rsid w:val="00B62FF0"/>
    <w:rsid w:val="00B63524"/>
    <w:rsid w:val="00B64801"/>
    <w:rsid w:val="00B65A00"/>
    <w:rsid w:val="00B67261"/>
    <w:rsid w:val="00B67594"/>
    <w:rsid w:val="00B67EF3"/>
    <w:rsid w:val="00B704DE"/>
    <w:rsid w:val="00B707F1"/>
    <w:rsid w:val="00B71658"/>
    <w:rsid w:val="00B73FBB"/>
    <w:rsid w:val="00B75295"/>
    <w:rsid w:val="00B76CDC"/>
    <w:rsid w:val="00B77735"/>
    <w:rsid w:val="00B82A88"/>
    <w:rsid w:val="00B82E97"/>
    <w:rsid w:val="00B84347"/>
    <w:rsid w:val="00B844DE"/>
    <w:rsid w:val="00B864C1"/>
    <w:rsid w:val="00B87B13"/>
    <w:rsid w:val="00B87F7D"/>
    <w:rsid w:val="00B91D0B"/>
    <w:rsid w:val="00B9212B"/>
    <w:rsid w:val="00B93DF2"/>
    <w:rsid w:val="00B94F59"/>
    <w:rsid w:val="00BA03AE"/>
    <w:rsid w:val="00BA4067"/>
    <w:rsid w:val="00BA4D0B"/>
    <w:rsid w:val="00BA54FC"/>
    <w:rsid w:val="00BA5D37"/>
    <w:rsid w:val="00BB0B00"/>
    <w:rsid w:val="00BB4204"/>
    <w:rsid w:val="00BB64CA"/>
    <w:rsid w:val="00BB6837"/>
    <w:rsid w:val="00BB74E8"/>
    <w:rsid w:val="00BB75ED"/>
    <w:rsid w:val="00BC11BF"/>
    <w:rsid w:val="00BC1AE6"/>
    <w:rsid w:val="00BC3297"/>
    <w:rsid w:val="00BC53CC"/>
    <w:rsid w:val="00BC5F82"/>
    <w:rsid w:val="00BD1727"/>
    <w:rsid w:val="00BD1E28"/>
    <w:rsid w:val="00BD29E2"/>
    <w:rsid w:val="00BD2F1D"/>
    <w:rsid w:val="00BD336A"/>
    <w:rsid w:val="00BD402C"/>
    <w:rsid w:val="00BD4887"/>
    <w:rsid w:val="00BD5317"/>
    <w:rsid w:val="00BD7B0E"/>
    <w:rsid w:val="00BE015D"/>
    <w:rsid w:val="00BE14BD"/>
    <w:rsid w:val="00BE3442"/>
    <w:rsid w:val="00BE4C5F"/>
    <w:rsid w:val="00BE5C0A"/>
    <w:rsid w:val="00BE6B97"/>
    <w:rsid w:val="00BF31A1"/>
    <w:rsid w:val="00BF3D1B"/>
    <w:rsid w:val="00BF486B"/>
    <w:rsid w:val="00BF6C2B"/>
    <w:rsid w:val="00BF752F"/>
    <w:rsid w:val="00C0042E"/>
    <w:rsid w:val="00C022E7"/>
    <w:rsid w:val="00C02B5E"/>
    <w:rsid w:val="00C03129"/>
    <w:rsid w:val="00C03698"/>
    <w:rsid w:val="00C03950"/>
    <w:rsid w:val="00C05D82"/>
    <w:rsid w:val="00C0746E"/>
    <w:rsid w:val="00C10665"/>
    <w:rsid w:val="00C12ADE"/>
    <w:rsid w:val="00C13CDF"/>
    <w:rsid w:val="00C142CF"/>
    <w:rsid w:val="00C160BA"/>
    <w:rsid w:val="00C1682F"/>
    <w:rsid w:val="00C168EB"/>
    <w:rsid w:val="00C24836"/>
    <w:rsid w:val="00C25247"/>
    <w:rsid w:val="00C26F67"/>
    <w:rsid w:val="00C27A34"/>
    <w:rsid w:val="00C307F0"/>
    <w:rsid w:val="00C334D5"/>
    <w:rsid w:val="00C344C2"/>
    <w:rsid w:val="00C345A1"/>
    <w:rsid w:val="00C40006"/>
    <w:rsid w:val="00C42A86"/>
    <w:rsid w:val="00C4356B"/>
    <w:rsid w:val="00C44A6E"/>
    <w:rsid w:val="00C457D1"/>
    <w:rsid w:val="00C474EA"/>
    <w:rsid w:val="00C5073F"/>
    <w:rsid w:val="00C52D44"/>
    <w:rsid w:val="00C55050"/>
    <w:rsid w:val="00C57746"/>
    <w:rsid w:val="00C57C54"/>
    <w:rsid w:val="00C61AB3"/>
    <w:rsid w:val="00C62533"/>
    <w:rsid w:val="00C64812"/>
    <w:rsid w:val="00C64A96"/>
    <w:rsid w:val="00C64C39"/>
    <w:rsid w:val="00C6606F"/>
    <w:rsid w:val="00C70355"/>
    <w:rsid w:val="00C722B5"/>
    <w:rsid w:val="00C72444"/>
    <w:rsid w:val="00C7288E"/>
    <w:rsid w:val="00C732F9"/>
    <w:rsid w:val="00C73C7A"/>
    <w:rsid w:val="00C73F82"/>
    <w:rsid w:val="00C7529F"/>
    <w:rsid w:val="00C77630"/>
    <w:rsid w:val="00C85937"/>
    <w:rsid w:val="00C86143"/>
    <w:rsid w:val="00C95005"/>
    <w:rsid w:val="00C95592"/>
    <w:rsid w:val="00CA0695"/>
    <w:rsid w:val="00CA07D7"/>
    <w:rsid w:val="00CA14F3"/>
    <w:rsid w:val="00CA21F2"/>
    <w:rsid w:val="00CA3DD3"/>
    <w:rsid w:val="00CA7473"/>
    <w:rsid w:val="00CB1BFF"/>
    <w:rsid w:val="00CB1C4D"/>
    <w:rsid w:val="00CB1DD3"/>
    <w:rsid w:val="00CB2EC4"/>
    <w:rsid w:val="00CB3CA6"/>
    <w:rsid w:val="00CB4E02"/>
    <w:rsid w:val="00CB50AE"/>
    <w:rsid w:val="00CC027C"/>
    <w:rsid w:val="00CC2893"/>
    <w:rsid w:val="00CC3BB0"/>
    <w:rsid w:val="00CC557E"/>
    <w:rsid w:val="00CC73EF"/>
    <w:rsid w:val="00CD1977"/>
    <w:rsid w:val="00CD48B1"/>
    <w:rsid w:val="00CD6F71"/>
    <w:rsid w:val="00CE0CD6"/>
    <w:rsid w:val="00CE270E"/>
    <w:rsid w:val="00CE2B20"/>
    <w:rsid w:val="00CF0435"/>
    <w:rsid w:val="00CF09DF"/>
    <w:rsid w:val="00CF14C0"/>
    <w:rsid w:val="00CF14F8"/>
    <w:rsid w:val="00CF383B"/>
    <w:rsid w:val="00CF3B30"/>
    <w:rsid w:val="00CF401E"/>
    <w:rsid w:val="00CF4DEB"/>
    <w:rsid w:val="00CF763B"/>
    <w:rsid w:val="00CF7811"/>
    <w:rsid w:val="00D0032C"/>
    <w:rsid w:val="00D01111"/>
    <w:rsid w:val="00D06546"/>
    <w:rsid w:val="00D06A31"/>
    <w:rsid w:val="00D11930"/>
    <w:rsid w:val="00D149B0"/>
    <w:rsid w:val="00D14F9B"/>
    <w:rsid w:val="00D151C4"/>
    <w:rsid w:val="00D15612"/>
    <w:rsid w:val="00D17AC7"/>
    <w:rsid w:val="00D17D6C"/>
    <w:rsid w:val="00D208DD"/>
    <w:rsid w:val="00D228E2"/>
    <w:rsid w:val="00D252D6"/>
    <w:rsid w:val="00D261DF"/>
    <w:rsid w:val="00D26665"/>
    <w:rsid w:val="00D26CED"/>
    <w:rsid w:val="00D2740B"/>
    <w:rsid w:val="00D27EEC"/>
    <w:rsid w:val="00D30557"/>
    <w:rsid w:val="00D31EC6"/>
    <w:rsid w:val="00D32642"/>
    <w:rsid w:val="00D33677"/>
    <w:rsid w:val="00D35117"/>
    <w:rsid w:val="00D351F2"/>
    <w:rsid w:val="00D35F2B"/>
    <w:rsid w:val="00D436E0"/>
    <w:rsid w:val="00D4415B"/>
    <w:rsid w:val="00D44189"/>
    <w:rsid w:val="00D445F7"/>
    <w:rsid w:val="00D44A21"/>
    <w:rsid w:val="00D453E6"/>
    <w:rsid w:val="00D45A06"/>
    <w:rsid w:val="00D45B09"/>
    <w:rsid w:val="00D502C1"/>
    <w:rsid w:val="00D5167C"/>
    <w:rsid w:val="00D51DF7"/>
    <w:rsid w:val="00D51E74"/>
    <w:rsid w:val="00D52BA0"/>
    <w:rsid w:val="00D541A9"/>
    <w:rsid w:val="00D559CF"/>
    <w:rsid w:val="00D56DF9"/>
    <w:rsid w:val="00D61AFB"/>
    <w:rsid w:val="00D633E0"/>
    <w:rsid w:val="00D64DFC"/>
    <w:rsid w:val="00D6538A"/>
    <w:rsid w:val="00D65690"/>
    <w:rsid w:val="00D657EE"/>
    <w:rsid w:val="00D66C33"/>
    <w:rsid w:val="00D66E11"/>
    <w:rsid w:val="00D66EEB"/>
    <w:rsid w:val="00D671CE"/>
    <w:rsid w:val="00D673E1"/>
    <w:rsid w:val="00D744AC"/>
    <w:rsid w:val="00D750F5"/>
    <w:rsid w:val="00D76FD1"/>
    <w:rsid w:val="00D77A45"/>
    <w:rsid w:val="00D803B7"/>
    <w:rsid w:val="00D832FF"/>
    <w:rsid w:val="00D84696"/>
    <w:rsid w:val="00D8603A"/>
    <w:rsid w:val="00D87410"/>
    <w:rsid w:val="00D87DC4"/>
    <w:rsid w:val="00D93F46"/>
    <w:rsid w:val="00D948C9"/>
    <w:rsid w:val="00DA01D9"/>
    <w:rsid w:val="00DA1185"/>
    <w:rsid w:val="00DA4728"/>
    <w:rsid w:val="00DA4CE3"/>
    <w:rsid w:val="00DA6AC3"/>
    <w:rsid w:val="00DB15FA"/>
    <w:rsid w:val="00DB3918"/>
    <w:rsid w:val="00DB4CFB"/>
    <w:rsid w:val="00DB556B"/>
    <w:rsid w:val="00DB5719"/>
    <w:rsid w:val="00DB57AF"/>
    <w:rsid w:val="00DB5B4E"/>
    <w:rsid w:val="00DB792C"/>
    <w:rsid w:val="00DC278E"/>
    <w:rsid w:val="00DC369C"/>
    <w:rsid w:val="00DD194A"/>
    <w:rsid w:val="00DD2327"/>
    <w:rsid w:val="00DD36A9"/>
    <w:rsid w:val="00DD3A64"/>
    <w:rsid w:val="00DD3B8A"/>
    <w:rsid w:val="00DE0BEA"/>
    <w:rsid w:val="00DE2784"/>
    <w:rsid w:val="00DE4843"/>
    <w:rsid w:val="00DE4CB6"/>
    <w:rsid w:val="00DE60F1"/>
    <w:rsid w:val="00DE6B70"/>
    <w:rsid w:val="00DE7163"/>
    <w:rsid w:val="00DF1003"/>
    <w:rsid w:val="00DF239A"/>
    <w:rsid w:val="00DF380E"/>
    <w:rsid w:val="00DF3AD7"/>
    <w:rsid w:val="00DF507B"/>
    <w:rsid w:val="00DF61C0"/>
    <w:rsid w:val="00E00660"/>
    <w:rsid w:val="00E00FDD"/>
    <w:rsid w:val="00E02DBC"/>
    <w:rsid w:val="00E05370"/>
    <w:rsid w:val="00E05A33"/>
    <w:rsid w:val="00E123C9"/>
    <w:rsid w:val="00E12AEF"/>
    <w:rsid w:val="00E15322"/>
    <w:rsid w:val="00E16178"/>
    <w:rsid w:val="00E20EE3"/>
    <w:rsid w:val="00E20F8F"/>
    <w:rsid w:val="00E26454"/>
    <w:rsid w:val="00E26BEE"/>
    <w:rsid w:val="00E2779F"/>
    <w:rsid w:val="00E30335"/>
    <w:rsid w:val="00E307F9"/>
    <w:rsid w:val="00E30B59"/>
    <w:rsid w:val="00E32271"/>
    <w:rsid w:val="00E325C2"/>
    <w:rsid w:val="00E32E78"/>
    <w:rsid w:val="00E32F51"/>
    <w:rsid w:val="00E344CC"/>
    <w:rsid w:val="00E34DE2"/>
    <w:rsid w:val="00E356F3"/>
    <w:rsid w:val="00E35E5B"/>
    <w:rsid w:val="00E410CA"/>
    <w:rsid w:val="00E43406"/>
    <w:rsid w:val="00E444D5"/>
    <w:rsid w:val="00E45323"/>
    <w:rsid w:val="00E458D8"/>
    <w:rsid w:val="00E45E6F"/>
    <w:rsid w:val="00E46C0A"/>
    <w:rsid w:val="00E47DA0"/>
    <w:rsid w:val="00E51661"/>
    <w:rsid w:val="00E54795"/>
    <w:rsid w:val="00E573F4"/>
    <w:rsid w:val="00E60560"/>
    <w:rsid w:val="00E60A1E"/>
    <w:rsid w:val="00E60A97"/>
    <w:rsid w:val="00E60F7B"/>
    <w:rsid w:val="00E61705"/>
    <w:rsid w:val="00E61C14"/>
    <w:rsid w:val="00E61DC0"/>
    <w:rsid w:val="00E61FD3"/>
    <w:rsid w:val="00E627D4"/>
    <w:rsid w:val="00E6345A"/>
    <w:rsid w:val="00E6563E"/>
    <w:rsid w:val="00E65738"/>
    <w:rsid w:val="00E70BB8"/>
    <w:rsid w:val="00E719FA"/>
    <w:rsid w:val="00E75F1B"/>
    <w:rsid w:val="00E77CF7"/>
    <w:rsid w:val="00E80999"/>
    <w:rsid w:val="00E818B9"/>
    <w:rsid w:val="00E82DEE"/>
    <w:rsid w:val="00E86AAB"/>
    <w:rsid w:val="00E86DF6"/>
    <w:rsid w:val="00E87CF7"/>
    <w:rsid w:val="00E90305"/>
    <w:rsid w:val="00E90C3F"/>
    <w:rsid w:val="00E9212A"/>
    <w:rsid w:val="00E92DDB"/>
    <w:rsid w:val="00E933B3"/>
    <w:rsid w:val="00E935B0"/>
    <w:rsid w:val="00E93944"/>
    <w:rsid w:val="00E9439B"/>
    <w:rsid w:val="00E957F6"/>
    <w:rsid w:val="00EA048D"/>
    <w:rsid w:val="00EA588D"/>
    <w:rsid w:val="00EA6B3B"/>
    <w:rsid w:val="00EA6FCF"/>
    <w:rsid w:val="00EB0C4A"/>
    <w:rsid w:val="00EB1073"/>
    <w:rsid w:val="00EB1E5B"/>
    <w:rsid w:val="00EB336C"/>
    <w:rsid w:val="00EB3884"/>
    <w:rsid w:val="00EB6879"/>
    <w:rsid w:val="00EB7E3E"/>
    <w:rsid w:val="00EC07CD"/>
    <w:rsid w:val="00EC27E3"/>
    <w:rsid w:val="00EC36A7"/>
    <w:rsid w:val="00EC4719"/>
    <w:rsid w:val="00EC47F5"/>
    <w:rsid w:val="00EC5189"/>
    <w:rsid w:val="00ED018A"/>
    <w:rsid w:val="00ED207C"/>
    <w:rsid w:val="00ED2F3E"/>
    <w:rsid w:val="00ED3826"/>
    <w:rsid w:val="00ED3F27"/>
    <w:rsid w:val="00ED4086"/>
    <w:rsid w:val="00ED4CC5"/>
    <w:rsid w:val="00ED5333"/>
    <w:rsid w:val="00ED5A4E"/>
    <w:rsid w:val="00ED6953"/>
    <w:rsid w:val="00ED7E79"/>
    <w:rsid w:val="00EE1B85"/>
    <w:rsid w:val="00EE32F9"/>
    <w:rsid w:val="00EE46D1"/>
    <w:rsid w:val="00EE69C2"/>
    <w:rsid w:val="00EF2046"/>
    <w:rsid w:val="00EF64D0"/>
    <w:rsid w:val="00EF6BC5"/>
    <w:rsid w:val="00EF7256"/>
    <w:rsid w:val="00EF7A33"/>
    <w:rsid w:val="00F003C3"/>
    <w:rsid w:val="00F00844"/>
    <w:rsid w:val="00F023CB"/>
    <w:rsid w:val="00F030F2"/>
    <w:rsid w:val="00F0438E"/>
    <w:rsid w:val="00F064E3"/>
    <w:rsid w:val="00F06F1B"/>
    <w:rsid w:val="00F1356B"/>
    <w:rsid w:val="00F13DF1"/>
    <w:rsid w:val="00F145D5"/>
    <w:rsid w:val="00F1625E"/>
    <w:rsid w:val="00F177FF"/>
    <w:rsid w:val="00F20469"/>
    <w:rsid w:val="00F20723"/>
    <w:rsid w:val="00F218C1"/>
    <w:rsid w:val="00F22275"/>
    <w:rsid w:val="00F223D9"/>
    <w:rsid w:val="00F23609"/>
    <w:rsid w:val="00F23C48"/>
    <w:rsid w:val="00F24D30"/>
    <w:rsid w:val="00F26DE4"/>
    <w:rsid w:val="00F273E8"/>
    <w:rsid w:val="00F303DC"/>
    <w:rsid w:val="00F306EF"/>
    <w:rsid w:val="00F30A12"/>
    <w:rsid w:val="00F31072"/>
    <w:rsid w:val="00F32D81"/>
    <w:rsid w:val="00F33A90"/>
    <w:rsid w:val="00F33B57"/>
    <w:rsid w:val="00F34858"/>
    <w:rsid w:val="00F35E7C"/>
    <w:rsid w:val="00F360DB"/>
    <w:rsid w:val="00F36FAE"/>
    <w:rsid w:val="00F40B94"/>
    <w:rsid w:val="00F423EB"/>
    <w:rsid w:val="00F44536"/>
    <w:rsid w:val="00F44A54"/>
    <w:rsid w:val="00F45552"/>
    <w:rsid w:val="00F501E2"/>
    <w:rsid w:val="00F50F0D"/>
    <w:rsid w:val="00F526B2"/>
    <w:rsid w:val="00F533FA"/>
    <w:rsid w:val="00F54281"/>
    <w:rsid w:val="00F544E8"/>
    <w:rsid w:val="00F548AD"/>
    <w:rsid w:val="00F54C5A"/>
    <w:rsid w:val="00F6240B"/>
    <w:rsid w:val="00F62FF7"/>
    <w:rsid w:val="00F63F18"/>
    <w:rsid w:val="00F665E3"/>
    <w:rsid w:val="00F67669"/>
    <w:rsid w:val="00F70224"/>
    <w:rsid w:val="00F70B7F"/>
    <w:rsid w:val="00F72A12"/>
    <w:rsid w:val="00F72C4D"/>
    <w:rsid w:val="00F7667D"/>
    <w:rsid w:val="00F76C9A"/>
    <w:rsid w:val="00F76E36"/>
    <w:rsid w:val="00F76FD1"/>
    <w:rsid w:val="00F779F1"/>
    <w:rsid w:val="00F815C5"/>
    <w:rsid w:val="00F81E16"/>
    <w:rsid w:val="00F8226F"/>
    <w:rsid w:val="00F83DA3"/>
    <w:rsid w:val="00F873F2"/>
    <w:rsid w:val="00F87843"/>
    <w:rsid w:val="00F878D0"/>
    <w:rsid w:val="00F87C87"/>
    <w:rsid w:val="00F905DA"/>
    <w:rsid w:val="00F90692"/>
    <w:rsid w:val="00F90AFD"/>
    <w:rsid w:val="00F919D8"/>
    <w:rsid w:val="00F91B54"/>
    <w:rsid w:val="00F91FAD"/>
    <w:rsid w:val="00F92F05"/>
    <w:rsid w:val="00F945FD"/>
    <w:rsid w:val="00F94703"/>
    <w:rsid w:val="00F94A89"/>
    <w:rsid w:val="00F94FCF"/>
    <w:rsid w:val="00F96819"/>
    <w:rsid w:val="00FA7736"/>
    <w:rsid w:val="00FA777A"/>
    <w:rsid w:val="00FB075B"/>
    <w:rsid w:val="00FB0CD9"/>
    <w:rsid w:val="00FB243A"/>
    <w:rsid w:val="00FB3BE1"/>
    <w:rsid w:val="00FC1842"/>
    <w:rsid w:val="00FC1AA1"/>
    <w:rsid w:val="00FC1E6A"/>
    <w:rsid w:val="00FC1FA9"/>
    <w:rsid w:val="00FC22BE"/>
    <w:rsid w:val="00FC23E5"/>
    <w:rsid w:val="00FC367B"/>
    <w:rsid w:val="00FC6055"/>
    <w:rsid w:val="00FC6821"/>
    <w:rsid w:val="00FD12B6"/>
    <w:rsid w:val="00FD28F2"/>
    <w:rsid w:val="00FD4516"/>
    <w:rsid w:val="00FD4636"/>
    <w:rsid w:val="00FD7CA7"/>
    <w:rsid w:val="00FD7F95"/>
    <w:rsid w:val="00FE0FF9"/>
    <w:rsid w:val="00FE16B8"/>
    <w:rsid w:val="00FE193E"/>
    <w:rsid w:val="00FE53B9"/>
    <w:rsid w:val="00FE5C1A"/>
    <w:rsid w:val="00FE5D64"/>
    <w:rsid w:val="00FF3A9F"/>
    <w:rsid w:val="00FF408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729129C7"/>
  <w15:docId w15:val="{137EB27C-84BA-4E4B-AAE3-981E23F81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B67594"/>
    <w:pPr>
      <w:spacing w:after="0" w:line="240" w:lineRule="auto"/>
    </w:pPr>
    <w:rPr>
      <w:rFonts w:ascii="Calibri" w:eastAsia="Calibri" w:hAnsi="Calibri" w:cs="Times New Roman"/>
    </w:rPr>
  </w:style>
  <w:style w:type="paragraph" w:styleId="Cmsor1">
    <w:name w:val="heading 1"/>
    <w:basedOn w:val="Norml"/>
    <w:next w:val="Norml"/>
    <w:link w:val="Cmsor1Char"/>
    <w:uiPriority w:val="9"/>
    <w:qFormat/>
    <w:rsid w:val="008909D2"/>
    <w:pPr>
      <w:keepNext/>
      <w:keepLines/>
      <w:numPr>
        <w:numId w:val="2"/>
      </w:numPr>
      <w:spacing w:before="240"/>
      <w:outlineLvl w:val="0"/>
    </w:pPr>
    <w:rPr>
      <w:rFonts w:asciiTheme="majorHAnsi" w:eastAsiaTheme="majorEastAsia" w:hAnsiTheme="majorHAnsi" w:cstheme="majorBidi"/>
      <w:color w:val="365F91" w:themeColor="accent1" w:themeShade="BF"/>
      <w:sz w:val="32"/>
      <w:szCs w:val="32"/>
    </w:rPr>
  </w:style>
  <w:style w:type="paragraph" w:styleId="Cmsor2">
    <w:name w:val="heading 2"/>
    <w:basedOn w:val="Norml"/>
    <w:next w:val="Norml"/>
    <w:link w:val="Cmsor2Char"/>
    <w:uiPriority w:val="9"/>
    <w:unhideWhenUsed/>
    <w:qFormat/>
    <w:rsid w:val="008909D2"/>
    <w:pPr>
      <w:keepNext/>
      <w:keepLines/>
      <w:numPr>
        <w:ilvl w:val="1"/>
        <w:numId w:val="2"/>
      </w:numPr>
      <w:spacing w:before="40"/>
      <w:outlineLvl w:val="1"/>
    </w:pPr>
    <w:rPr>
      <w:rFonts w:asciiTheme="majorHAnsi" w:eastAsiaTheme="majorEastAsia" w:hAnsiTheme="majorHAnsi" w:cstheme="majorBidi"/>
      <w:color w:val="365F91" w:themeColor="accent1" w:themeShade="BF"/>
      <w:sz w:val="26"/>
      <w:szCs w:val="26"/>
    </w:rPr>
  </w:style>
  <w:style w:type="paragraph" w:styleId="Cmsor3">
    <w:name w:val="heading 3"/>
    <w:basedOn w:val="Norml"/>
    <w:next w:val="Norml"/>
    <w:link w:val="Cmsor3Char"/>
    <w:uiPriority w:val="9"/>
    <w:semiHidden/>
    <w:unhideWhenUsed/>
    <w:qFormat/>
    <w:rsid w:val="008909D2"/>
    <w:pPr>
      <w:keepNext/>
      <w:keepLines/>
      <w:numPr>
        <w:ilvl w:val="2"/>
        <w:numId w:val="2"/>
      </w:numPr>
      <w:spacing w:before="40"/>
      <w:outlineLvl w:val="2"/>
    </w:pPr>
    <w:rPr>
      <w:rFonts w:asciiTheme="majorHAnsi" w:eastAsiaTheme="majorEastAsia" w:hAnsiTheme="majorHAnsi" w:cstheme="majorBidi"/>
      <w:color w:val="243F60" w:themeColor="accent1" w:themeShade="7F"/>
      <w:sz w:val="24"/>
      <w:szCs w:val="24"/>
    </w:rPr>
  </w:style>
  <w:style w:type="paragraph" w:styleId="Cmsor4">
    <w:name w:val="heading 4"/>
    <w:basedOn w:val="Norml"/>
    <w:next w:val="Norml"/>
    <w:link w:val="Cmsor4Char"/>
    <w:uiPriority w:val="9"/>
    <w:semiHidden/>
    <w:unhideWhenUsed/>
    <w:qFormat/>
    <w:rsid w:val="008909D2"/>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Cmsor5">
    <w:name w:val="heading 5"/>
    <w:basedOn w:val="Norml"/>
    <w:next w:val="Norml"/>
    <w:link w:val="Cmsor5Char"/>
    <w:uiPriority w:val="9"/>
    <w:semiHidden/>
    <w:unhideWhenUsed/>
    <w:qFormat/>
    <w:rsid w:val="008909D2"/>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Cmsor6">
    <w:name w:val="heading 6"/>
    <w:basedOn w:val="Norml"/>
    <w:next w:val="Norml"/>
    <w:link w:val="Cmsor6Char"/>
    <w:uiPriority w:val="9"/>
    <w:semiHidden/>
    <w:unhideWhenUsed/>
    <w:qFormat/>
    <w:rsid w:val="008909D2"/>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Cmsor7">
    <w:name w:val="heading 7"/>
    <w:basedOn w:val="Norml"/>
    <w:next w:val="Norml"/>
    <w:link w:val="Cmsor7Char"/>
    <w:uiPriority w:val="9"/>
    <w:semiHidden/>
    <w:unhideWhenUsed/>
    <w:qFormat/>
    <w:rsid w:val="008909D2"/>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Cmsor8">
    <w:name w:val="heading 8"/>
    <w:basedOn w:val="Norml"/>
    <w:next w:val="Norml"/>
    <w:link w:val="Cmsor8Char"/>
    <w:uiPriority w:val="9"/>
    <w:semiHidden/>
    <w:unhideWhenUsed/>
    <w:qFormat/>
    <w:rsid w:val="008909D2"/>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Cmsor9">
    <w:name w:val="heading 9"/>
    <w:basedOn w:val="Norml"/>
    <w:next w:val="Norml"/>
    <w:link w:val="Cmsor9Char"/>
    <w:uiPriority w:val="9"/>
    <w:semiHidden/>
    <w:unhideWhenUsed/>
    <w:qFormat/>
    <w:rsid w:val="008909D2"/>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rsid w:val="00B67594"/>
    <w:pPr>
      <w:tabs>
        <w:tab w:val="center" w:pos="4536"/>
        <w:tab w:val="right" w:pos="9072"/>
      </w:tabs>
    </w:pPr>
    <w:rPr>
      <w:rFonts w:ascii="Times New Roman" w:eastAsia="Times New Roman" w:hAnsi="Times New Roman"/>
      <w:sz w:val="24"/>
      <w:szCs w:val="24"/>
      <w:lang w:val="x-none" w:eastAsia="x-none"/>
    </w:rPr>
  </w:style>
  <w:style w:type="character" w:customStyle="1" w:styleId="lfejChar">
    <w:name w:val="Élőfej Char"/>
    <w:basedOn w:val="Bekezdsalapbettpusa"/>
    <w:link w:val="lfej"/>
    <w:rsid w:val="00B67594"/>
    <w:rPr>
      <w:rFonts w:ascii="Times New Roman" w:eastAsia="Times New Roman" w:hAnsi="Times New Roman" w:cs="Times New Roman"/>
      <w:sz w:val="24"/>
      <w:szCs w:val="24"/>
      <w:lang w:val="x-none" w:eastAsia="x-none"/>
    </w:rPr>
  </w:style>
  <w:style w:type="paragraph" w:styleId="llb">
    <w:name w:val="footer"/>
    <w:basedOn w:val="Norml"/>
    <w:link w:val="llbChar"/>
    <w:uiPriority w:val="99"/>
    <w:unhideWhenUsed/>
    <w:rsid w:val="00B67594"/>
    <w:pPr>
      <w:tabs>
        <w:tab w:val="center" w:pos="4536"/>
        <w:tab w:val="right" w:pos="9072"/>
      </w:tabs>
    </w:pPr>
  </w:style>
  <w:style w:type="character" w:customStyle="1" w:styleId="llbChar">
    <w:name w:val="Élőláb Char"/>
    <w:basedOn w:val="Bekezdsalapbettpusa"/>
    <w:link w:val="llb"/>
    <w:uiPriority w:val="99"/>
    <w:rsid w:val="00B67594"/>
    <w:rPr>
      <w:rFonts w:ascii="Calibri" w:eastAsia="Calibri" w:hAnsi="Calibri" w:cs="Times New Roman"/>
    </w:rPr>
  </w:style>
  <w:style w:type="paragraph" w:styleId="Buborkszveg">
    <w:name w:val="Balloon Text"/>
    <w:basedOn w:val="Norml"/>
    <w:link w:val="BuborkszvegChar"/>
    <w:semiHidden/>
    <w:unhideWhenUsed/>
    <w:rsid w:val="00B67594"/>
    <w:rPr>
      <w:rFonts w:ascii="Tahoma" w:hAnsi="Tahoma" w:cs="Tahoma"/>
      <w:sz w:val="16"/>
      <w:szCs w:val="16"/>
    </w:rPr>
  </w:style>
  <w:style w:type="character" w:customStyle="1" w:styleId="BuborkszvegChar">
    <w:name w:val="Buborékszöveg Char"/>
    <w:basedOn w:val="Bekezdsalapbettpusa"/>
    <w:link w:val="Buborkszveg"/>
    <w:uiPriority w:val="99"/>
    <w:semiHidden/>
    <w:rsid w:val="00B67594"/>
    <w:rPr>
      <w:rFonts w:ascii="Tahoma" w:eastAsia="Calibri" w:hAnsi="Tahoma" w:cs="Tahoma"/>
      <w:sz w:val="16"/>
      <w:szCs w:val="16"/>
    </w:rPr>
  </w:style>
  <w:style w:type="paragraph" w:styleId="Cm">
    <w:name w:val="Title"/>
    <w:basedOn w:val="Norml"/>
    <w:link w:val="CmChar"/>
    <w:qFormat/>
    <w:rsid w:val="00D559CF"/>
    <w:pPr>
      <w:spacing w:after="120" w:line="360" w:lineRule="atLeast"/>
      <w:jc w:val="center"/>
    </w:pPr>
    <w:rPr>
      <w:rFonts w:ascii="Times New Roman" w:eastAsia="Times New Roman" w:hAnsi="Times New Roman"/>
      <w:sz w:val="36"/>
      <w:szCs w:val="20"/>
      <w:lang w:eastAsia="hu-HU"/>
    </w:rPr>
  </w:style>
  <w:style w:type="character" w:customStyle="1" w:styleId="CmChar">
    <w:name w:val="Cím Char"/>
    <w:basedOn w:val="Bekezdsalapbettpusa"/>
    <w:link w:val="Cm"/>
    <w:rsid w:val="00D559CF"/>
    <w:rPr>
      <w:rFonts w:ascii="Times New Roman" w:eastAsia="Times New Roman" w:hAnsi="Times New Roman" w:cs="Times New Roman"/>
      <w:sz w:val="36"/>
      <w:szCs w:val="20"/>
      <w:lang w:eastAsia="hu-HU"/>
    </w:rPr>
  </w:style>
  <w:style w:type="paragraph" w:customStyle="1" w:styleId="megszlts">
    <w:name w:val="megszólítás"/>
    <w:basedOn w:val="Norml"/>
    <w:link w:val="megszltsChar"/>
    <w:qFormat/>
    <w:rsid w:val="00D559CF"/>
    <w:pPr>
      <w:spacing w:after="360"/>
      <w:ind w:left="425"/>
      <w:outlineLvl w:val="0"/>
    </w:pPr>
    <w:rPr>
      <w:rFonts w:ascii="Arial" w:hAnsi="Arial"/>
      <w:b/>
      <w:bCs/>
      <w:sz w:val="20"/>
      <w:szCs w:val="20"/>
    </w:rPr>
  </w:style>
  <w:style w:type="character" w:customStyle="1" w:styleId="megszltsChar">
    <w:name w:val="megszólítás Char"/>
    <w:basedOn w:val="Bekezdsalapbettpusa"/>
    <w:link w:val="megszlts"/>
    <w:rsid w:val="00D559CF"/>
    <w:rPr>
      <w:rFonts w:ascii="Arial" w:eastAsia="Calibri" w:hAnsi="Arial" w:cs="Times New Roman"/>
      <w:b/>
      <w:bCs/>
      <w:sz w:val="20"/>
      <w:szCs w:val="20"/>
    </w:rPr>
  </w:style>
  <w:style w:type="paragraph" w:customStyle="1" w:styleId="bullet-kiemeltszveg">
    <w:name w:val="bullet - kiemelt szöveg"/>
    <w:basedOn w:val="Norml"/>
    <w:link w:val="bullet-kiemeltszvegChar"/>
    <w:qFormat/>
    <w:rsid w:val="00D559CF"/>
    <w:pPr>
      <w:numPr>
        <w:numId w:val="1"/>
      </w:numPr>
      <w:spacing w:line="276" w:lineRule="auto"/>
      <w:contextualSpacing/>
    </w:pPr>
    <w:rPr>
      <w:rFonts w:ascii="Arial" w:hAnsi="Arial" w:cs="Cambria"/>
      <w:sz w:val="20"/>
      <w:szCs w:val="20"/>
    </w:rPr>
  </w:style>
  <w:style w:type="character" w:customStyle="1" w:styleId="bullet-kiemeltszvegChar">
    <w:name w:val="bullet - kiemelt szöveg Char"/>
    <w:basedOn w:val="Bekezdsalapbettpusa"/>
    <w:link w:val="bullet-kiemeltszveg"/>
    <w:rsid w:val="00D559CF"/>
    <w:rPr>
      <w:rFonts w:ascii="Arial" w:eastAsia="Calibri" w:hAnsi="Arial" w:cs="Cambria"/>
      <w:sz w:val="20"/>
      <w:szCs w:val="20"/>
    </w:rPr>
  </w:style>
  <w:style w:type="paragraph" w:styleId="Szvegtrzs">
    <w:name w:val="Body Text"/>
    <w:basedOn w:val="Norml"/>
    <w:link w:val="SzvegtrzsChar"/>
    <w:rsid w:val="00D559CF"/>
    <w:pPr>
      <w:jc w:val="both"/>
    </w:pPr>
    <w:rPr>
      <w:rFonts w:ascii="Times New Roman" w:eastAsia="Times New Roman" w:hAnsi="Times New Roman"/>
      <w:sz w:val="24"/>
      <w:szCs w:val="24"/>
    </w:rPr>
  </w:style>
  <w:style w:type="character" w:customStyle="1" w:styleId="SzvegtrzsChar">
    <w:name w:val="Szövegtörzs Char"/>
    <w:basedOn w:val="Bekezdsalapbettpusa"/>
    <w:link w:val="Szvegtrzs"/>
    <w:rsid w:val="00D559CF"/>
    <w:rPr>
      <w:rFonts w:ascii="Times New Roman" w:eastAsia="Times New Roman" w:hAnsi="Times New Roman" w:cs="Times New Roman"/>
      <w:sz w:val="24"/>
      <w:szCs w:val="24"/>
    </w:rPr>
  </w:style>
  <w:style w:type="paragraph" w:customStyle="1" w:styleId="WW-BodyText2">
    <w:name w:val="WW-Body Text 2"/>
    <w:basedOn w:val="Norml"/>
    <w:rsid w:val="00D559CF"/>
    <w:pPr>
      <w:suppressAutoHyphens/>
      <w:jc w:val="both"/>
    </w:pPr>
    <w:rPr>
      <w:rFonts w:ascii="GE Inspira" w:eastAsia="Times New Roman" w:hAnsi="GE Inspira"/>
      <w:color w:val="000000"/>
      <w:sz w:val="12"/>
      <w:szCs w:val="20"/>
      <w:lang w:eastAsia="hu-HU"/>
    </w:rPr>
  </w:style>
  <w:style w:type="paragraph" w:styleId="Kpalrs">
    <w:name w:val="caption"/>
    <w:basedOn w:val="Norml"/>
    <w:next w:val="Norml"/>
    <w:qFormat/>
    <w:rsid w:val="00D559CF"/>
    <w:rPr>
      <w:rFonts w:ascii="GE Inspira" w:eastAsia="Times New Roman" w:hAnsi="GE Inspira"/>
      <w:b/>
      <w:bCs/>
      <w:color w:val="FF0000"/>
      <w:sz w:val="36"/>
    </w:rPr>
  </w:style>
  <w:style w:type="paragraph" w:styleId="Listaszerbekezds">
    <w:name w:val="List Paragraph"/>
    <w:basedOn w:val="Norml"/>
    <w:uiPriority w:val="99"/>
    <w:qFormat/>
    <w:rsid w:val="00D559CF"/>
    <w:pPr>
      <w:spacing w:after="200" w:line="276" w:lineRule="auto"/>
      <w:ind w:left="720"/>
      <w:contextualSpacing/>
    </w:pPr>
  </w:style>
  <w:style w:type="character" w:customStyle="1" w:styleId="Cmsor1Char">
    <w:name w:val="Címsor 1 Char"/>
    <w:basedOn w:val="Bekezdsalapbettpusa"/>
    <w:link w:val="Cmsor1"/>
    <w:uiPriority w:val="9"/>
    <w:rsid w:val="008909D2"/>
    <w:rPr>
      <w:rFonts w:asciiTheme="majorHAnsi" w:eastAsiaTheme="majorEastAsia" w:hAnsiTheme="majorHAnsi" w:cstheme="majorBidi"/>
      <w:color w:val="365F91" w:themeColor="accent1" w:themeShade="BF"/>
      <w:sz w:val="32"/>
      <w:szCs w:val="32"/>
    </w:rPr>
  </w:style>
  <w:style w:type="character" w:customStyle="1" w:styleId="Cmsor2Char">
    <w:name w:val="Címsor 2 Char"/>
    <w:basedOn w:val="Bekezdsalapbettpusa"/>
    <w:link w:val="Cmsor2"/>
    <w:uiPriority w:val="9"/>
    <w:rsid w:val="008909D2"/>
    <w:rPr>
      <w:rFonts w:asciiTheme="majorHAnsi" w:eastAsiaTheme="majorEastAsia" w:hAnsiTheme="majorHAnsi" w:cstheme="majorBidi"/>
      <w:color w:val="365F91" w:themeColor="accent1" w:themeShade="BF"/>
      <w:sz w:val="26"/>
      <w:szCs w:val="26"/>
    </w:rPr>
  </w:style>
  <w:style w:type="character" w:customStyle="1" w:styleId="Cmsor3Char">
    <w:name w:val="Címsor 3 Char"/>
    <w:basedOn w:val="Bekezdsalapbettpusa"/>
    <w:link w:val="Cmsor3"/>
    <w:uiPriority w:val="9"/>
    <w:semiHidden/>
    <w:rsid w:val="008909D2"/>
    <w:rPr>
      <w:rFonts w:asciiTheme="majorHAnsi" w:eastAsiaTheme="majorEastAsia" w:hAnsiTheme="majorHAnsi" w:cstheme="majorBidi"/>
      <w:color w:val="243F60" w:themeColor="accent1" w:themeShade="7F"/>
      <w:sz w:val="24"/>
      <w:szCs w:val="24"/>
    </w:rPr>
  </w:style>
  <w:style w:type="character" w:customStyle="1" w:styleId="Cmsor4Char">
    <w:name w:val="Címsor 4 Char"/>
    <w:basedOn w:val="Bekezdsalapbettpusa"/>
    <w:link w:val="Cmsor4"/>
    <w:uiPriority w:val="9"/>
    <w:semiHidden/>
    <w:rsid w:val="008909D2"/>
    <w:rPr>
      <w:rFonts w:asciiTheme="majorHAnsi" w:eastAsiaTheme="majorEastAsia" w:hAnsiTheme="majorHAnsi" w:cstheme="majorBidi"/>
      <w:i/>
      <w:iCs/>
      <w:color w:val="365F91" w:themeColor="accent1" w:themeShade="BF"/>
    </w:rPr>
  </w:style>
  <w:style w:type="character" w:customStyle="1" w:styleId="Cmsor5Char">
    <w:name w:val="Címsor 5 Char"/>
    <w:basedOn w:val="Bekezdsalapbettpusa"/>
    <w:link w:val="Cmsor5"/>
    <w:uiPriority w:val="9"/>
    <w:semiHidden/>
    <w:rsid w:val="008909D2"/>
    <w:rPr>
      <w:rFonts w:asciiTheme="majorHAnsi" w:eastAsiaTheme="majorEastAsia" w:hAnsiTheme="majorHAnsi" w:cstheme="majorBidi"/>
      <w:color w:val="365F91" w:themeColor="accent1" w:themeShade="BF"/>
    </w:rPr>
  </w:style>
  <w:style w:type="character" w:customStyle="1" w:styleId="Cmsor6Char">
    <w:name w:val="Címsor 6 Char"/>
    <w:basedOn w:val="Bekezdsalapbettpusa"/>
    <w:link w:val="Cmsor6"/>
    <w:uiPriority w:val="9"/>
    <w:semiHidden/>
    <w:rsid w:val="008909D2"/>
    <w:rPr>
      <w:rFonts w:asciiTheme="majorHAnsi" w:eastAsiaTheme="majorEastAsia" w:hAnsiTheme="majorHAnsi" w:cstheme="majorBidi"/>
      <w:color w:val="243F60" w:themeColor="accent1" w:themeShade="7F"/>
    </w:rPr>
  </w:style>
  <w:style w:type="character" w:customStyle="1" w:styleId="Cmsor7Char">
    <w:name w:val="Címsor 7 Char"/>
    <w:basedOn w:val="Bekezdsalapbettpusa"/>
    <w:link w:val="Cmsor7"/>
    <w:uiPriority w:val="9"/>
    <w:semiHidden/>
    <w:rsid w:val="008909D2"/>
    <w:rPr>
      <w:rFonts w:asciiTheme="majorHAnsi" w:eastAsiaTheme="majorEastAsia" w:hAnsiTheme="majorHAnsi" w:cstheme="majorBidi"/>
      <w:i/>
      <w:iCs/>
      <w:color w:val="243F60" w:themeColor="accent1" w:themeShade="7F"/>
    </w:rPr>
  </w:style>
  <w:style w:type="character" w:customStyle="1" w:styleId="Cmsor8Char">
    <w:name w:val="Címsor 8 Char"/>
    <w:basedOn w:val="Bekezdsalapbettpusa"/>
    <w:link w:val="Cmsor8"/>
    <w:uiPriority w:val="9"/>
    <w:semiHidden/>
    <w:rsid w:val="008909D2"/>
    <w:rPr>
      <w:rFonts w:asciiTheme="majorHAnsi" w:eastAsiaTheme="majorEastAsia" w:hAnsiTheme="majorHAnsi" w:cstheme="majorBidi"/>
      <w:color w:val="272727" w:themeColor="text1" w:themeTint="D8"/>
      <w:sz w:val="21"/>
      <w:szCs w:val="21"/>
    </w:rPr>
  </w:style>
  <w:style w:type="character" w:customStyle="1" w:styleId="Cmsor9Char">
    <w:name w:val="Címsor 9 Char"/>
    <w:basedOn w:val="Bekezdsalapbettpusa"/>
    <w:link w:val="Cmsor9"/>
    <w:uiPriority w:val="9"/>
    <w:semiHidden/>
    <w:rsid w:val="008909D2"/>
    <w:rPr>
      <w:rFonts w:asciiTheme="majorHAnsi" w:eastAsiaTheme="majorEastAsia" w:hAnsiTheme="majorHAnsi" w:cstheme="majorBidi"/>
      <w:i/>
      <w:iCs/>
      <w:color w:val="272727" w:themeColor="text1" w:themeTint="D8"/>
      <w:sz w:val="21"/>
      <w:szCs w:val="21"/>
    </w:rPr>
  </w:style>
  <w:style w:type="paragraph" w:styleId="Tartalomjegyzkcmsora">
    <w:name w:val="TOC Heading"/>
    <w:basedOn w:val="Cmsor1"/>
    <w:next w:val="Norml"/>
    <w:uiPriority w:val="39"/>
    <w:unhideWhenUsed/>
    <w:qFormat/>
    <w:rsid w:val="00C61AB3"/>
    <w:pPr>
      <w:numPr>
        <w:numId w:val="0"/>
      </w:numPr>
      <w:spacing w:line="259" w:lineRule="auto"/>
      <w:outlineLvl w:val="9"/>
    </w:pPr>
    <w:rPr>
      <w:lang w:val="en-US"/>
    </w:rPr>
  </w:style>
  <w:style w:type="paragraph" w:styleId="TJ1">
    <w:name w:val="toc 1"/>
    <w:basedOn w:val="Norml"/>
    <w:next w:val="Norml"/>
    <w:autoRedefine/>
    <w:uiPriority w:val="39"/>
    <w:unhideWhenUsed/>
    <w:rsid w:val="00C61AB3"/>
    <w:pPr>
      <w:spacing w:after="100"/>
    </w:pPr>
  </w:style>
  <w:style w:type="character" w:styleId="Hiperhivatkozs">
    <w:name w:val="Hyperlink"/>
    <w:basedOn w:val="Bekezdsalapbettpusa"/>
    <w:uiPriority w:val="99"/>
    <w:unhideWhenUsed/>
    <w:rsid w:val="00C61AB3"/>
    <w:rPr>
      <w:color w:val="0000FF" w:themeColor="hyperlink"/>
      <w:u w:val="single"/>
    </w:rPr>
  </w:style>
  <w:style w:type="paragraph" w:customStyle="1" w:styleId="Default">
    <w:name w:val="Default"/>
    <w:rsid w:val="00BB75ED"/>
    <w:pPr>
      <w:autoSpaceDE w:val="0"/>
      <w:autoSpaceDN w:val="0"/>
      <w:adjustRightInd w:val="0"/>
      <w:spacing w:after="0" w:line="240" w:lineRule="auto"/>
    </w:pPr>
    <w:rPr>
      <w:rFonts w:ascii="Arial" w:hAnsi="Arial" w:cs="Arial"/>
      <w:color w:val="000000"/>
      <w:sz w:val="24"/>
      <w:szCs w:val="24"/>
    </w:rPr>
  </w:style>
  <w:style w:type="paragraph" w:styleId="Szvegtrzs3">
    <w:name w:val="Body Text 3"/>
    <w:basedOn w:val="Norml"/>
    <w:link w:val="Szvegtrzs3Char"/>
    <w:uiPriority w:val="99"/>
    <w:semiHidden/>
    <w:unhideWhenUsed/>
    <w:rsid w:val="009B41A3"/>
    <w:pPr>
      <w:spacing w:after="120"/>
    </w:pPr>
    <w:rPr>
      <w:sz w:val="16"/>
      <w:szCs w:val="16"/>
    </w:rPr>
  </w:style>
  <w:style w:type="character" w:customStyle="1" w:styleId="Szvegtrzs3Char">
    <w:name w:val="Szövegtörzs 3 Char"/>
    <w:basedOn w:val="Bekezdsalapbettpusa"/>
    <w:link w:val="Szvegtrzs3"/>
    <w:uiPriority w:val="99"/>
    <w:semiHidden/>
    <w:rsid w:val="009B41A3"/>
    <w:rPr>
      <w:rFonts w:ascii="Calibri" w:eastAsia="Calibri" w:hAnsi="Calibri" w:cs="Times New Roman"/>
      <w:sz w:val="16"/>
      <w:szCs w:val="16"/>
    </w:rPr>
  </w:style>
  <w:style w:type="paragraph" w:styleId="Lbjegyzetszveg">
    <w:name w:val="footnote text"/>
    <w:basedOn w:val="Norml"/>
    <w:link w:val="LbjegyzetszvegChar"/>
    <w:semiHidden/>
    <w:rsid w:val="009B41A3"/>
    <w:rPr>
      <w:rFonts w:ascii="Times New Roman" w:eastAsia="Times New Roman" w:hAnsi="Times New Roman"/>
      <w:sz w:val="20"/>
      <w:szCs w:val="20"/>
      <w:lang w:eastAsia="hu-HU"/>
    </w:rPr>
  </w:style>
  <w:style w:type="character" w:customStyle="1" w:styleId="LbjegyzetszvegChar">
    <w:name w:val="Lábjegyzetszöveg Char"/>
    <w:basedOn w:val="Bekezdsalapbettpusa"/>
    <w:link w:val="Lbjegyzetszveg"/>
    <w:semiHidden/>
    <w:rsid w:val="009B41A3"/>
    <w:rPr>
      <w:rFonts w:ascii="Times New Roman" w:eastAsia="Times New Roman" w:hAnsi="Times New Roman" w:cs="Times New Roman"/>
      <w:sz w:val="20"/>
      <w:szCs w:val="20"/>
      <w:lang w:eastAsia="hu-HU"/>
    </w:rPr>
  </w:style>
  <w:style w:type="paragraph" w:customStyle="1" w:styleId="BodyText22">
    <w:name w:val="Body Text 22"/>
    <w:basedOn w:val="Norml"/>
    <w:rsid w:val="009B41A3"/>
    <w:pPr>
      <w:tabs>
        <w:tab w:val="left" w:pos="709"/>
      </w:tabs>
      <w:overflowPunct w:val="0"/>
      <w:autoSpaceDE w:val="0"/>
      <w:autoSpaceDN w:val="0"/>
      <w:adjustRightInd w:val="0"/>
      <w:spacing w:after="120" w:line="360" w:lineRule="exact"/>
      <w:ind w:left="709"/>
      <w:jc w:val="both"/>
      <w:textAlignment w:val="baseline"/>
    </w:pPr>
    <w:rPr>
      <w:rFonts w:ascii="Arial" w:eastAsia="Times New Roman" w:hAnsi="Arial" w:cs="Arial"/>
      <w:sz w:val="24"/>
      <w:szCs w:val="24"/>
      <w:lang w:eastAsia="hu-HU"/>
    </w:rPr>
  </w:style>
  <w:style w:type="paragraph" w:customStyle="1" w:styleId="BodyText21">
    <w:name w:val="Body Text 21"/>
    <w:basedOn w:val="Norml"/>
    <w:rsid w:val="009B41A3"/>
    <w:pPr>
      <w:widowControl w:val="0"/>
      <w:overflowPunct w:val="0"/>
      <w:autoSpaceDE w:val="0"/>
      <w:autoSpaceDN w:val="0"/>
      <w:adjustRightInd w:val="0"/>
      <w:jc w:val="both"/>
      <w:textAlignment w:val="baseline"/>
    </w:pPr>
    <w:rPr>
      <w:rFonts w:ascii="Arial" w:eastAsia="Times New Roman" w:hAnsi="Arial" w:cs="Arial"/>
      <w:b/>
      <w:bCs/>
      <w:sz w:val="24"/>
      <w:szCs w:val="24"/>
      <w:lang w:eastAsia="hu-HU"/>
    </w:rPr>
  </w:style>
  <w:style w:type="paragraph" w:styleId="Listafolytatsa2">
    <w:name w:val="List Continue 2"/>
    <w:basedOn w:val="Norml"/>
    <w:uiPriority w:val="99"/>
    <w:rsid w:val="009B41A3"/>
    <w:pPr>
      <w:widowControl w:val="0"/>
      <w:overflowPunct w:val="0"/>
      <w:autoSpaceDE w:val="0"/>
      <w:autoSpaceDN w:val="0"/>
      <w:adjustRightInd w:val="0"/>
      <w:spacing w:after="120"/>
      <w:ind w:left="566"/>
      <w:textAlignment w:val="baseline"/>
    </w:pPr>
    <w:rPr>
      <w:rFonts w:ascii="Times New Roman" w:eastAsia="Times New Roman" w:hAnsi="Times New Roman"/>
      <w:sz w:val="24"/>
      <w:szCs w:val="24"/>
      <w:lang w:eastAsia="hu-HU"/>
    </w:rPr>
  </w:style>
  <w:style w:type="paragraph" w:customStyle="1" w:styleId="6-Bekezds">
    <w:name w:val="6 - Bekezdés"/>
    <w:basedOn w:val="Norml"/>
    <w:link w:val="6-BekezdsChar"/>
    <w:qFormat/>
    <w:rsid w:val="009B41A3"/>
    <w:pPr>
      <w:numPr>
        <w:numId w:val="3"/>
      </w:numPr>
      <w:spacing w:after="200" w:line="276" w:lineRule="auto"/>
      <w:jc w:val="both"/>
    </w:pPr>
    <w:rPr>
      <w:rFonts w:ascii="Arial" w:eastAsiaTheme="minorHAnsi" w:hAnsi="Arial" w:cs="Arial"/>
      <w:sz w:val="24"/>
      <w:szCs w:val="24"/>
    </w:rPr>
  </w:style>
  <w:style w:type="paragraph" w:customStyle="1" w:styleId="7-Beszrbekezds">
    <w:name w:val="7 - Beszúró bekezdés"/>
    <w:basedOn w:val="Norml"/>
    <w:qFormat/>
    <w:rsid w:val="009B41A3"/>
    <w:pPr>
      <w:numPr>
        <w:ilvl w:val="1"/>
        <w:numId w:val="3"/>
      </w:numPr>
      <w:spacing w:after="200" w:line="276" w:lineRule="auto"/>
      <w:jc w:val="both"/>
    </w:pPr>
    <w:rPr>
      <w:rFonts w:ascii="Arial" w:eastAsiaTheme="minorHAnsi" w:hAnsi="Arial" w:cs="Arial"/>
      <w:sz w:val="24"/>
      <w:szCs w:val="24"/>
    </w:rPr>
  </w:style>
  <w:style w:type="character" w:customStyle="1" w:styleId="8-PontChar">
    <w:name w:val="8 - Pont Char"/>
    <w:basedOn w:val="Bekezdsalapbettpusa"/>
    <w:link w:val="8-Pont"/>
    <w:locked/>
    <w:rsid w:val="009B41A3"/>
    <w:rPr>
      <w:rFonts w:ascii="Arial" w:hAnsi="Arial" w:cs="Arial"/>
    </w:rPr>
  </w:style>
  <w:style w:type="paragraph" w:customStyle="1" w:styleId="8-Pont">
    <w:name w:val="8 - Pont"/>
    <w:basedOn w:val="Norml"/>
    <w:link w:val="8-PontChar"/>
    <w:qFormat/>
    <w:rsid w:val="009B41A3"/>
    <w:pPr>
      <w:numPr>
        <w:ilvl w:val="2"/>
        <w:numId w:val="3"/>
      </w:numPr>
      <w:spacing w:after="200" w:line="276" w:lineRule="auto"/>
      <w:jc w:val="both"/>
    </w:pPr>
    <w:rPr>
      <w:rFonts w:ascii="Arial" w:eastAsiaTheme="minorHAnsi" w:hAnsi="Arial" w:cs="Arial"/>
    </w:rPr>
  </w:style>
  <w:style w:type="paragraph" w:customStyle="1" w:styleId="9-Alpont">
    <w:name w:val="9 - Alpont"/>
    <w:basedOn w:val="Norml"/>
    <w:qFormat/>
    <w:rsid w:val="009B41A3"/>
    <w:pPr>
      <w:numPr>
        <w:ilvl w:val="3"/>
        <w:numId w:val="3"/>
      </w:numPr>
      <w:spacing w:after="200" w:line="276" w:lineRule="auto"/>
      <w:jc w:val="both"/>
    </w:pPr>
    <w:rPr>
      <w:rFonts w:ascii="Arial" w:eastAsiaTheme="minorHAnsi" w:hAnsi="Arial" w:cs="Arial"/>
      <w:sz w:val="24"/>
      <w:szCs w:val="24"/>
    </w:rPr>
  </w:style>
  <w:style w:type="character" w:styleId="Jegyzethivatkozs">
    <w:name w:val="annotation reference"/>
    <w:basedOn w:val="Bekezdsalapbettpusa"/>
    <w:unhideWhenUsed/>
    <w:rsid w:val="00981A1F"/>
    <w:rPr>
      <w:sz w:val="16"/>
      <w:szCs w:val="16"/>
    </w:rPr>
  </w:style>
  <w:style w:type="paragraph" w:styleId="Jegyzetszveg">
    <w:name w:val="annotation text"/>
    <w:basedOn w:val="Norml"/>
    <w:link w:val="JegyzetszvegChar"/>
    <w:unhideWhenUsed/>
    <w:rsid w:val="00981A1F"/>
    <w:rPr>
      <w:sz w:val="20"/>
      <w:szCs w:val="20"/>
    </w:rPr>
  </w:style>
  <w:style w:type="character" w:customStyle="1" w:styleId="JegyzetszvegChar">
    <w:name w:val="Jegyzetszöveg Char"/>
    <w:basedOn w:val="Bekezdsalapbettpusa"/>
    <w:link w:val="Jegyzetszveg"/>
    <w:rsid w:val="00981A1F"/>
    <w:rPr>
      <w:rFonts w:ascii="Calibri" w:eastAsia="Calibri" w:hAnsi="Calibri" w:cs="Times New Roman"/>
      <w:sz w:val="20"/>
      <w:szCs w:val="20"/>
    </w:rPr>
  </w:style>
  <w:style w:type="paragraph" w:styleId="Megjegyzstrgya">
    <w:name w:val="annotation subject"/>
    <w:basedOn w:val="Jegyzetszveg"/>
    <w:next w:val="Jegyzetszveg"/>
    <w:link w:val="MegjegyzstrgyaChar"/>
    <w:uiPriority w:val="99"/>
    <w:semiHidden/>
    <w:unhideWhenUsed/>
    <w:rsid w:val="00981A1F"/>
    <w:rPr>
      <w:b/>
      <w:bCs/>
    </w:rPr>
  </w:style>
  <w:style w:type="character" w:customStyle="1" w:styleId="MegjegyzstrgyaChar">
    <w:name w:val="Megjegyzés tárgya Char"/>
    <w:basedOn w:val="JegyzetszvegChar"/>
    <w:link w:val="Megjegyzstrgya"/>
    <w:uiPriority w:val="99"/>
    <w:semiHidden/>
    <w:rsid w:val="00981A1F"/>
    <w:rPr>
      <w:rFonts w:ascii="Calibri" w:eastAsia="Calibri" w:hAnsi="Calibri" w:cs="Times New Roman"/>
      <w:b/>
      <w:bCs/>
      <w:sz w:val="20"/>
      <w:szCs w:val="20"/>
    </w:rPr>
  </w:style>
  <w:style w:type="table" w:styleId="Rcsostblzat">
    <w:name w:val="Table Grid"/>
    <w:basedOn w:val="Normltblzat"/>
    <w:uiPriority w:val="59"/>
    <w:rsid w:val="00DB39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ltozat">
    <w:name w:val="Revision"/>
    <w:hidden/>
    <w:uiPriority w:val="99"/>
    <w:semiHidden/>
    <w:rsid w:val="0095541A"/>
    <w:pPr>
      <w:spacing w:after="0" w:line="240" w:lineRule="auto"/>
    </w:pPr>
    <w:rPr>
      <w:rFonts w:ascii="Calibri" w:eastAsia="Calibri" w:hAnsi="Calibri" w:cs="Times New Roman"/>
    </w:rPr>
  </w:style>
  <w:style w:type="character" w:styleId="Oldalszm">
    <w:name w:val="page number"/>
    <w:basedOn w:val="Bekezdsalapbettpusa"/>
    <w:rsid w:val="00016E0D"/>
  </w:style>
  <w:style w:type="character" w:customStyle="1" w:styleId="6-BekezdsChar">
    <w:name w:val="6 - Bekezdés Char"/>
    <w:basedOn w:val="Bekezdsalapbettpusa"/>
    <w:link w:val="6-Bekezds"/>
    <w:locked/>
    <w:rsid w:val="008640B0"/>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387889">
      <w:bodyDiv w:val="1"/>
      <w:marLeft w:val="0"/>
      <w:marRight w:val="0"/>
      <w:marTop w:val="0"/>
      <w:marBottom w:val="0"/>
      <w:divBdr>
        <w:top w:val="none" w:sz="0" w:space="0" w:color="auto"/>
        <w:left w:val="none" w:sz="0" w:space="0" w:color="auto"/>
        <w:bottom w:val="none" w:sz="0" w:space="0" w:color="auto"/>
        <w:right w:val="none" w:sz="0" w:space="0" w:color="auto"/>
      </w:divBdr>
    </w:div>
    <w:div w:id="416440601">
      <w:bodyDiv w:val="1"/>
      <w:marLeft w:val="0"/>
      <w:marRight w:val="0"/>
      <w:marTop w:val="0"/>
      <w:marBottom w:val="0"/>
      <w:divBdr>
        <w:top w:val="none" w:sz="0" w:space="0" w:color="auto"/>
        <w:left w:val="none" w:sz="0" w:space="0" w:color="auto"/>
        <w:bottom w:val="none" w:sz="0" w:space="0" w:color="auto"/>
        <w:right w:val="none" w:sz="0" w:space="0" w:color="auto"/>
      </w:divBdr>
    </w:div>
    <w:div w:id="489297057">
      <w:bodyDiv w:val="1"/>
      <w:marLeft w:val="0"/>
      <w:marRight w:val="0"/>
      <w:marTop w:val="0"/>
      <w:marBottom w:val="0"/>
      <w:divBdr>
        <w:top w:val="none" w:sz="0" w:space="0" w:color="auto"/>
        <w:left w:val="none" w:sz="0" w:space="0" w:color="auto"/>
        <w:bottom w:val="none" w:sz="0" w:space="0" w:color="auto"/>
        <w:right w:val="none" w:sz="0" w:space="0" w:color="auto"/>
      </w:divBdr>
    </w:div>
    <w:div w:id="795372500">
      <w:bodyDiv w:val="1"/>
      <w:marLeft w:val="0"/>
      <w:marRight w:val="0"/>
      <w:marTop w:val="0"/>
      <w:marBottom w:val="0"/>
      <w:divBdr>
        <w:top w:val="none" w:sz="0" w:space="0" w:color="auto"/>
        <w:left w:val="none" w:sz="0" w:space="0" w:color="auto"/>
        <w:bottom w:val="none" w:sz="0" w:space="0" w:color="auto"/>
        <w:right w:val="none" w:sz="0" w:space="0" w:color="auto"/>
      </w:divBdr>
    </w:div>
    <w:div w:id="1264264732">
      <w:bodyDiv w:val="1"/>
      <w:marLeft w:val="0"/>
      <w:marRight w:val="0"/>
      <w:marTop w:val="0"/>
      <w:marBottom w:val="0"/>
      <w:divBdr>
        <w:top w:val="none" w:sz="0" w:space="0" w:color="auto"/>
        <w:left w:val="none" w:sz="0" w:space="0" w:color="auto"/>
        <w:bottom w:val="none" w:sz="0" w:space="0" w:color="auto"/>
        <w:right w:val="none" w:sz="0" w:space="0" w:color="auto"/>
      </w:divBdr>
    </w:div>
    <w:div w:id="1715156829">
      <w:bodyDiv w:val="1"/>
      <w:marLeft w:val="0"/>
      <w:marRight w:val="0"/>
      <w:marTop w:val="0"/>
      <w:marBottom w:val="0"/>
      <w:divBdr>
        <w:top w:val="none" w:sz="0" w:space="0" w:color="auto"/>
        <w:left w:val="none" w:sz="0" w:space="0" w:color="auto"/>
        <w:bottom w:val="none" w:sz="0" w:space="0" w:color="auto"/>
        <w:right w:val="none" w:sz="0" w:space="0" w:color="auto"/>
      </w:divBdr>
    </w:div>
    <w:div w:id="1767538665">
      <w:bodyDiv w:val="1"/>
      <w:marLeft w:val="0"/>
      <w:marRight w:val="0"/>
      <w:marTop w:val="0"/>
      <w:marBottom w:val="0"/>
      <w:divBdr>
        <w:top w:val="none" w:sz="0" w:space="0" w:color="auto"/>
        <w:left w:val="none" w:sz="0" w:space="0" w:color="auto"/>
        <w:bottom w:val="none" w:sz="0" w:space="0" w:color="auto"/>
        <w:right w:val="none" w:sz="0" w:space="0" w:color="auto"/>
      </w:divBdr>
    </w:div>
    <w:div w:id="202802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Szabályozási munka dokumentumok" ma:contentTypeID="0x0074457D341C734445B8A5D2226BDB9404" ma:contentTypeVersion="" ma:contentTypeDescription="" ma:contentTypeScope="" ma:versionID="368f7b0b754d6de4a915ae73d0e13c45">
  <xsd:schema xmlns:xsd="http://www.w3.org/2001/XMLSchema" xmlns:xs="http://www.w3.org/2001/XMLSchema" xmlns:p="http://schemas.microsoft.com/office/2006/metadata/properties" xmlns:ns1="http://schemas.microsoft.com/sharepoint/v3" targetNamespace="http://schemas.microsoft.com/office/2006/metadata/properties" ma:root="true" ma:fieldsID="2cf3bcefcbc7bd984b26d1abb5d59665" ns1:_="">
    <xsd:import namespace="http://schemas.microsoft.com/sharepoint/v3"/>
    <xsd:element name="properties">
      <xsd:complexType>
        <xsd:sequence>
          <xsd:element name="documentManagement">
            <xsd:complexType>
              <xsd:all>
                <xsd:element ref="ns1:ContentTypeId" minOccurs="0"/>
                <xsd:element ref="ns1:_ModerationComments" minOccurs="0"/>
                <xsd:element ref="ns1:File_x0020_Type" minOccurs="0"/>
                <xsd:element ref="ns1:HTML_x0020_File_x0020_Type" minOccurs="0"/>
                <xsd:element ref="ns1:_SourceUrl" minOccurs="0"/>
                <xsd:element ref="ns1:_SharedFileIndex"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TypeId" ma:index="0" nillable="true" ma:displayName="Tartalomtípus azonosítója" ma:hidden="true" ma:internalName="ContentTypeId" ma:readOnly="true">
      <xsd:simpleType>
        <xsd:restriction base="dms:Unknown"/>
      </xsd:simpleType>
    </xsd:element>
    <xsd:element name="_ModerationComments" ma:index="1" nillable="true" ma:displayName="Jóváhagyó megjegyzései" ma:hidden="true" ma:internalName="_ModerationComments" ma:readOnly="true">
      <xsd:simpleType>
        <xsd:restriction base="dms:Note"/>
      </xsd:simpleType>
    </xsd:element>
    <xsd:element name="File_x0020_Type" ma:index="5" nillable="true" ma:displayName="Fájltípus" ma:hidden="true" ma:internalName="File_x0020_Type" ma:readOnly="true">
      <xsd:simpleType>
        <xsd:restriction base="dms:Text"/>
      </xsd:simpleType>
    </xsd:element>
    <xsd:element name="HTML_x0020_File_x0020_Type" ma:index="6" nillable="true" ma:displayName="HTML fájltípus" ma:hidden="true" ma:internalName="HTML_x0020_File_x0020_Type" ma:readOnly="true">
      <xsd:simpleType>
        <xsd:restriction base="dms:Text"/>
      </xsd:simpleType>
    </xsd:element>
    <xsd:element name="_SourceUrl" ma:index="7" nillable="true" ma:displayName="Forrás URL-címe" ma:hidden="true" ma:internalName="_SourceUrl">
      <xsd:simpleType>
        <xsd:restriction base="dms:Text"/>
      </xsd:simpleType>
    </xsd:element>
    <xsd:element name="_SharedFileIndex" ma:index="8" nillable="true" ma:displayName="Megosztott fájl indexe" ma:hidden="true" ma:internalName="_SharedFileIndex">
      <xsd:simpleType>
        <xsd:restriction base="dms:Text"/>
      </xsd:simpleType>
    </xsd:element>
    <xsd:element name="TemplateUrl" ma:index="10" nillable="true" ma:displayName="Sablonhivatkozás" ma:hidden="true" ma:internalName="TemplateUrl">
      <xsd:simpleType>
        <xsd:restriction base="dms:Text"/>
      </xsd:simpleType>
    </xsd:element>
    <xsd:element name="xd_ProgID" ma:index="11" nillable="true" ma:displayName="HTML-fájlhivatkozás" ma:hidden="true" ma:internalName="xd_ProgID">
      <xsd:simpleType>
        <xsd:restriction base="dms:Text"/>
      </xsd:simpleType>
    </xsd:element>
    <xsd:element name="xd_Signature" ma:index="12" nillable="true" ma:displayName="Alá van írva" ma:hidden="true" ma:internalName="xd_Signature" ma:readOnly="true">
      <xsd:simpleType>
        <xsd:restriction base="dms:Boolean"/>
      </xsd:simpleType>
    </xsd:element>
    <xsd:element name="ID" ma:index="23" nillable="true" ma:displayName="Azonosító" ma:internalName="ID" ma:readOnly="true">
      <xsd:simpleType>
        <xsd:restriction base="dms:Unknown"/>
      </xsd:simpleType>
    </xsd:element>
    <xsd:element name="Author" ma:index="26" nillable="true" ma:displayName="Létrehozta"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28" nillable="true" ma:displayName="Módosította"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29" nillable="true" ma:displayName="Másolási célhelyekkel rendelkezik" ma:hidden="true" ma:internalName="_HasCopyDestinations" ma:readOnly="true">
      <xsd:simpleType>
        <xsd:restriction base="dms:Boolean"/>
      </xsd:simpleType>
    </xsd:element>
    <xsd:element name="_CopySource" ma:index="30" nillable="true" ma:displayName="Másolás forrása" ma:internalName="_CopySource" ma:readOnly="true">
      <xsd:simpleType>
        <xsd:restriction base="dms:Text"/>
      </xsd:simpleType>
    </xsd:element>
    <xsd:element name="_ModerationStatus" ma:index="31" nillable="true" ma:displayName="Jóváhagyási fázis" ma:default="0" ma:hidden="true" ma:internalName="_ModerationStatus" ma:readOnly="true">
      <xsd:simpleType>
        <xsd:restriction base="dms:Unknown"/>
      </xsd:simpleType>
    </xsd:element>
    <xsd:element name="FileRef" ma:index="32" nillable="true" ma:displayName="URL-cím" ma:hidden="true" ma:list="Docs" ma:internalName="FileRef" ma:readOnly="true" ma:showField="FullUrl">
      <xsd:simpleType>
        <xsd:restriction base="dms:Lookup"/>
      </xsd:simpleType>
    </xsd:element>
    <xsd:element name="FileDirRef" ma:index="33" nillable="true" ma:displayName="Elérési út" ma:hidden="true" ma:list="Docs" ma:internalName="FileDirRef" ma:readOnly="true" ma:showField="DirName">
      <xsd:simpleType>
        <xsd:restriction base="dms:Lookup"/>
      </xsd:simpleType>
    </xsd:element>
    <xsd:element name="Last_x0020_Modified" ma:index="34" nillable="true" ma:displayName="Módosítva" ma:format="TRUE" ma:hidden="true" ma:list="Docs" ma:internalName="Last_x0020_Modified" ma:readOnly="true" ma:showField="TimeLastModified">
      <xsd:simpleType>
        <xsd:restriction base="dms:Lookup"/>
      </xsd:simpleType>
    </xsd:element>
    <xsd:element name="Created_x0020_Date" ma:index="35" nillable="true" ma:displayName="Létrehozva" ma:format="TRUE" ma:hidden="true" ma:list="Docs" ma:internalName="Created_x0020_Date" ma:readOnly="true" ma:showField="TimeCreated">
      <xsd:simpleType>
        <xsd:restriction base="dms:Lookup"/>
      </xsd:simpleType>
    </xsd:element>
    <xsd:element name="File_x0020_Size" ma:index="36" nillable="true" ma:displayName="Fájlméret" ma:format="TRUE" ma:hidden="true" ma:list="Docs" ma:internalName="File_x0020_Size" ma:readOnly="true" ma:showField="SizeInKB">
      <xsd:simpleType>
        <xsd:restriction base="dms:Lookup"/>
      </xsd:simpleType>
    </xsd:element>
    <xsd:element name="FSObjType" ma:index="37" nillable="true" ma:displayName="Elemtípus" ma:hidden="true" ma:list="Docs" ma:internalName="FSObjType" ma:readOnly="true" ma:showField="FSType">
      <xsd:simpleType>
        <xsd:restriction base="dms:Lookup"/>
      </xsd:simpleType>
    </xsd:element>
    <xsd:element name="SortBehavior" ma:index="38" nillable="true" ma:displayName="Rendezés típusa" ma:hidden="true" ma:list="Docs" ma:internalName="SortBehavior" ma:readOnly="true" ma:showField="SortBehavior">
      <xsd:simpleType>
        <xsd:restriction base="dms:Lookup"/>
      </xsd:simpleType>
    </xsd:element>
    <xsd:element name="CheckedOutUserId" ma:index="40" nillable="true" ma:displayName="Az elemet kivevő felhasználó azonosítója" ma:hidden="true" ma:list="Docs" ma:internalName="CheckedOutUserId" ma:readOnly="true" ma:showField="CheckoutUserId">
      <xsd:simpleType>
        <xsd:restriction base="dms:Lookup"/>
      </xsd:simpleType>
    </xsd:element>
    <xsd:element name="IsCheckedoutToLocal" ma:index="41" nillable="true" ma:displayName="Kivette a helyi fiók" ma:hidden="true" ma:list="Docs" ma:internalName="IsCheckedoutToLocal" ma:readOnly="true" ma:showField="IsCheckoutToLocal">
      <xsd:simpleType>
        <xsd:restriction base="dms:Lookup"/>
      </xsd:simpleType>
    </xsd:element>
    <xsd:element name="CheckoutUser" ma:index="42" nillable="true" ma:displayName="Kivette"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43" nillable="true" ma:displayName="Egyedi azonosító" ma:hidden="true" ma:list="Docs" ma:internalName="UniqueId" ma:readOnly="true" ma:showField="UniqueId">
      <xsd:simpleType>
        <xsd:restriction base="dms:Lookup"/>
      </xsd:simpleType>
    </xsd:element>
    <xsd:element name="SyncClientId" ma:index="44" nillable="true" ma:displayName="Ügyfél azonosítója" ma:hidden="true" ma:list="Docs" ma:internalName="SyncClientId" ma:readOnly="true" ma:showField="SyncClientId">
      <xsd:simpleType>
        <xsd:restriction base="dms:Lookup"/>
      </xsd:simpleType>
    </xsd:element>
    <xsd:element name="ProgId" ma:index="45" nillable="true" ma:displayName="ProgId" ma:hidden="true" ma:list="Docs" ma:internalName="ProgId" ma:readOnly="true" ma:showField="ProgId">
      <xsd:simpleType>
        <xsd:restriction base="dms:Lookup"/>
      </xsd:simpleType>
    </xsd:element>
    <xsd:element name="ScopeId" ma:index="46" nillable="true" ma:displayName="ScopeId" ma:hidden="true" ma:list="Docs" ma:internalName="ScopeId" ma:readOnly="true" ma:showField="ScopeId">
      <xsd:simpleType>
        <xsd:restriction base="dms:Lookup"/>
      </xsd:simpleType>
    </xsd:element>
    <xsd:element name="VirusStatus" ma:index="47" nillable="true" ma:displayName="Vírusállapot" ma:format="TRUE" ma:hidden="true" ma:list="Docs" ma:internalName="VirusStatus" ma:readOnly="true" ma:showField="Size">
      <xsd:simpleType>
        <xsd:restriction base="dms:Lookup"/>
      </xsd:simpleType>
    </xsd:element>
    <xsd:element name="CheckedOutTitle" ma:index="48" nillable="true" ma:displayName="Kivette" ma:format="TRUE" ma:hidden="true" ma:list="Docs" ma:internalName="CheckedOutTitle" ma:readOnly="true" ma:showField="CheckedOutTitle">
      <xsd:simpleType>
        <xsd:restriction base="dms:Lookup"/>
      </xsd:simpleType>
    </xsd:element>
    <xsd:element name="_CheckinComment" ma:index="49" nillable="true" ma:displayName="Beadási megjegyzés" ma:format="TRUE" ma:list="Docs" ma:internalName="_CheckinComment" ma:readOnly="true" ma:showField="CheckinComment">
      <xsd:simpleType>
        <xsd:restriction base="dms:Lookup"/>
      </xsd:simpleType>
    </xsd:element>
    <xsd:element name="MetaInfo" ma:index="56" nillable="true" ma:displayName="Tulajdonságcsomag" ma:hidden="true" ma:list="Docs" ma:internalName="MetaInfo" ma:showField="MetaInfo">
      <xsd:simpleType>
        <xsd:restriction base="dms:Lookup"/>
      </xsd:simpleType>
    </xsd:element>
    <xsd:element name="_Level" ma:index="57" nillable="true" ma:displayName="Szint" ma:hidden="true" ma:internalName="_Level" ma:readOnly="true">
      <xsd:simpleType>
        <xsd:restriction base="dms:Unknown"/>
      </xsd:simpleType>
    </xsd:element>
    <xsd:element name="_IsCurrentVersion" ma:index="58" nillable="true" ma:displayName="Aktuális verzió" ma:hidden="true" ma:internalName="_IsCurrentVersion" ma:readOnly="true">
      <xsd:simpleType>
        <xsd:restriction base="dms:Boolean"/>
      </xsd:simpleType>
    </xsd:element>
    <xsd:element name="ItemChildCount" ma:index="59" nillable="true" ma:displayName="Gyermekelemek száma" ma:hidden="true" ma:list="Docs" ma:internalName="ItemChildCount" ma:readOnly="true" ma:showField="ItemChildCount">
      <xsd:simpleType>
        <xsd:restriction base="dms:Lookup"/>
      </xsd:simpleType>
    </xsd:element>
    <xsd:element name="FolderChildCount" ma:index="60" nillable="true" ma:displayName="Mappa gyermekelemeinek száma" ma:hidden="true" ma:list="Docs" ma:internalName="FolderChildCount" ma:readOnly="true" ma:showField="FolderChildCount">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Felhasználói felület verziószáma" ma:hidden="true" ma:internalName="_UIVersion" ma:readOnly="true">
      <xsd:simpleType>
        <xsd:restriction base="dms:Unknown"/>
      </xsd:simpleType>
    </xsd:element>
    <xsd:element name="_UIVersionString" ma:index="64" nillable="true" ma:displayName="Verziószám" ma:internalName="_UIVersionString" ma:readOnly="true">
      <xsd:simpleType>
        <xsd:restriction base="dms:Text"/>
      </xsd:simpleType>
    </xsd:element>
    <xsd:element name="InstanceID" ma:index="65" nillable="true" ma:displayName="Példányazonosító" ma:hidden="true" ma:internalName="InstanceID" ma:readOnly="true">
      <xsd:simpleType>
        <xsd:restriction base="dms:Unknown"/>
      </xsd:simpleType>
    </xsd:element>
    <xsd:element name="Order" ma:index="66" nillable="true" ma:displayName="Sorrend" ma:hidden="true" ma:internalName="Order">
      <xsd:simpleType>
        <xsd:restriction base="dms:Number"/>
      </xsd:simpleType>
    </xsd:element>
    <xsd:element name="GUID" ma:index="67" nillable="true" ma:displayName="GUID azonosító" ma:hidden="true" ma:internalName="GUID" ma:readOnly="true">
      <xsd:simpleType>
        <xsd:restriction base="dms:Unknown"/>
      </xsd:simpleType>
    </xsd:element>
    <xsd:element name="WorkflowVersion" ma:index="68" nillable="true" ma:displayName="Munkafolyamat-verzió" ma:hidden="true" ma:internalName="WorkflowVersion" ma:readOnly="true">
      <xsd:simpleType>
        <xsd:restriction base="dms:Unknown"/>
      </xsd:simpleType>
    </xsd:element>
    <xsd:element name="WorkflowInstanceID" ma:index="69" nillable="true" ma:displayName="Munkafolyamat-példány azonosítója" ma:hidden="true" ma:internalName="WorkflowInstanceID" ma:readOnly="true">
      <xsd:simpleType>
        <xsd:restriction base="dms:Unknown"/>
      </xsd:simpleType>
    </xsd:element>
    <xsd:element name="ParentVersionString" ma:index="70" nillable="true" ma:displayName="Forrás verziószáma (konvertált dokumentum)" ma:hidden="true" ma:list="Docs" ma:internalName="ParentVersionString" ma:readOnly="true" ma:showField="ParentVersionString">
      <xsd:simpleType>
        <xsd:restriction base="dms:Lookup"/>
      </xsd:simpleType>
    </xsd:element>
    <xsd:element name="ParentLeafName" ma:index="71" nillable="true" ma:displayName="Forrás neve (konvertált dokumentum)" ma:hidden="true" ma:list="Docs" ma:internalName="ParentLeafName" ma:readOnly="true" ma:showField="ParentLeafName">
      <xsd:simpleType>
        <xsd:restriction base="dms:Lookup"/>
      </xsd:simpleType>
    </xsd:element>
    <xsd:element name="DocConcurrencyNumber" ma:index="72" nillable="true" ma:displayName="Dokumentum verzió-ellenőrzési száma"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Tartalomtípus"/>
        <xsd:element ref="dc:title" minOccurs="0" maxOccurs="1" ma:index="9" ma:displayName="Cím"/>
        <xsd:element ref="dc:subject" minOccurs="0" maxOccurs="1" ma:index="14" ma:displayName="Azonosító"/>
        <xsd:element ref="dc:description" minOccurs="0" maxOccurs="1"/>
        <xsd:element name="keywords" minOccurs="0" maxOccurs="1" type="xsd:string" ma:index="13" ma:displayName="Kulcsszavak"/>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0x0074457D341C734445B8A5D2226BDB9404</ContentTypeId>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25DC4-A4E9-4689-9ED2-80EA623B2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A8D8E9-4EE9-46B6-8E8C-5C65DBD1CB9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5D420930-0F33-413C-9025-AB01EC529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616</TotalTime>
  <Pages>17</Pages>
  <Words>6190</Words>
  <Characters>42714</Characters>
  <Application>Microsoft Office Word</Application>
  <DocSecurity>0</DocSecurity>
  <Lines>355</Lines>
  <Paragraphs>97</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01. sz. Melléklet: Hirdetmény - Az OTP Bank Személyi kölcsön termékének feltételeiről</vt:lpstr>
      <vt:lpstr/>
    </vt:vector>
  </TitlesOfParts>
  <Company>OTP Bank Nyrt.</Company>
  <LinksUpToDate>false</LinksUpToDate>
  <CharactersWithSpaces>48807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sz. Melléklet: Hirdetmény - Az OTP Bank Személyi kölcsön termékének feltételeiről</dc:title>
  <dc:subject/>
  <dc:creator>Prenner Zsolt</dc:creator>
  <cp:keywords/>
  <dc:description/>
  <cp:lastModifiedBy>Prenner Zsolt</cp:lastModifiedBy>
  <cp:revision>32</cp:revision>
  <cp:lastPrinted>2016-12-05T14:14:00Z</cp:lastPrinted>
  <dcterms:created xsi:type="dcterms:W3CDTF">2020-06-25T12:27:00Z</dcterms:created>
  <dcterms:modified xsi:type="dcterms:W3CDTF">2020-12-22T11:08:00Z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gulaIsRegulaDocument">
    <vt:lpwstr>False</vt:lpwstr>
  </property>
</Properties>
</file>