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AF650" w14:textId="77777777" w:rsidR="007E5159" w:rsidRDefault="007E5159" w:rsidP="007E5159">
      <w:pPr>
        <w:tabs>
          <w:tab w:val="left" w:pos="3795"/>
          <w:tab w:val="right" w:pos="11396"/>
        </w:tabs>
        <w:spacing w:after="0" w:line="240" w:lineRule="auto"/>
        <w:rPr>
          <w:rFonts w:asciiTheme="majorHAnsi" w:eastAsiaTheme="majorEastAsia" w:hAnsiTheme="majorHAnsi" w:cstheme="majorBidi"/>
          <w:sz w:val="72"/>
          <w:szCs w:val="72"/>
        </w:rPr>
      </w:pPr>
      <w:bookmarkStart w:id="0" w:name="PIDd2753f8c-c6fe-482f-b005-3a637a6d5ff3"/>
      <w:bookmarkStart w:id="1" w:name="_GoBack"/>
      <w:bookmarkEnd w:id="0"/>
      <w:bookmarkEnd w:id="1"/>
    </w:p>
    <w:p w14:paraId="651852B9" w14:textId="77777777" w:rsidR="007E5159" w:rsidRDefault="007E5159" w:rsidP="007E5159">
      <w:pPr>
        <w:tabs>
          <w:tab w:val="left" w:pos="3795"/>
          <w:tab w:val="right" w:pos="11396"/>
        </w:tabs>
        <w:spacing w:after="0" w:line="240" w:lineRule="auto"/>
        <w:rPr>
          <w:rFonts w:asciiTheme="majorHAnsi" w:eastAsiaTheme="majorEastAsia" w:hAnsiTheme="majorHAnsi" w:cstheme="majorBidi"/>
          <w:sz w:val="72"/>
          <w:szCs w:val="72"/>
        </w:rPr>
      </w:pPr>
      <w:bookmarkStart w:id="2" w:name="PID23f52957-e5eb-4b38-bfef-d7f2e4e01985"/>
      <w:bookmarkEnd w:id="2"/>
    </w:p>
    <w:p w14:paraId="712A601E" w14:textId="77777777" w:rsidR="007E5159" w:rsidRDefault="007E5159" w:rsidP="007E5159">
      <w:pPr>
        <w:tabs>
          <w:tab w:val="left" w:pos="3795"/>
          <w:tab w:val="right" w:pos="11396"/>
        </w:tabs>
        <w:spacing w:after="0" w:line="240" w:lineRule="auto"/>
        <w:rPr>
          <w:rFonts w:asciiTheme="majorHAnsi" w:eastAsiaTheme="majorEastAsia" w:hAnsiTheme="majorHAnsi" w:cstheme="majorBidi"/>
          <w:sz w:val="72"/>
          <w:szCs w:val="72"/>
        </w:rPr>
      </w:pPr>
      <w:bookmarkStart w:id="3" w:name="PIDad6a7808-caaa-410f-9bbf-b0ab809b8551"/>
      <w:bookmarkEnd w:id="3"/>
    </w:p>
    <w:sdt>
      <w:sdtPr>
        <w:rPr>
          <w:rFonts w:asciiTheme="majorHAnsi" w:eastAsiaTheme="majorEastAsia" w:hAnsiTheme="majorHAnsi" w:cstheme="majorBidi"/>
          <w:sz w:val="72"/>
          <w:szCs w:val="72"/>
        </w:rPr>
        <w:id w:val="1643316068"/>
        <w:docPartObj>
          <w:docPartGallery w:val="Cover Pages"/>
          <w:docPartUnique/>
        </w:docPartObj>
      </w:sdtPr>
      <w:sdtEndPr>
        <w:rPr>
          <w:rFonts w:asciiTheme="minorHAnsi" w:eastAsiaTheme="minorHAnsi" w:hAnsiTheme="minorHAnsi" w:cs="Arial"/>
          <w:b/>
          <w:color w:val="000000"/>
          <w:sz w:val="22"/>
          <w:szCs w:val="22"/>
        </w:rPr>
      </w:sdtEndPr>
      <w:sdtContent>
        <w:p w14:paraId="01B641BC" w14:textId="77777777" w:rsidR="007E5159" w:rsidRPr="007E5159" w:rsidRDefault="00B76E59" w:rsidP="007E5159">
          <w:pPr>
            <w:spacing w:after="0" w:line="240" w:lineRule="auto"/>
            <w:jc w:val="center"/>
            <w:rPr>
              <w:rFonts w:ascii="Arial" w:eastAsiaTheme="majorEastAsia" w:hAnsi="Arial" w:cs="Arial"/>
              <w:color w:val="006539"/>
              <w:sz w:val="44"/>
              <w:szCs w:val="32"/>
              <w:lang w:eastAsia="hu-HU"/>
            </w:rPr>
          </w:pPr>
          <w:sdt>
            <w:sdtPr>
              <w:rPr>
                <w:rFonts w:ascii="Arial" w:eastAsiaTheme="majorEastAsia" w:hAnsi="Arial" w:cs="Arial"/>
                <w:color w:val="006539"/>
                <w:sz w:val="44"/>
                <w:szCs w:val="32"/>
                <w:lang w:eastAsia="hu-HU"/>
              </w:rPr>
              <w:alias w:val="Dátum"/>
              <w:id w:val="14700083"/>
              <w:showingPlcHdr/>
              <w:dataBinding w:prefixMappings="xmlns:ns0='http://schemas.microsoft.com/office/2006/coverPageProps'" w:xpath="/ns0:CoverPageProperties[1]/ns0:PublishDate[1]" w:storeItemID="{55AF091B-3C7A-41E3-B477-F2FDAA23CFDA}"/>
              <w:date>
                <w:dateFormat w:val="yyyy.MM.dd."/>
                <w:lid w:val="hu-HU"/>
                <w:storeMappedDataAs w:val="dateTime"/>
                <w:calendar w:val="gregorian"/>
              </w:date>
            </w:sdtPr>
            <w:sdtEndPr/>
            <w:sdtContent>
              <w:r w:rsidR="007E5159" w:rsidRPr="007E5159">
                <w:rPr>
                  <w:rFonts w:ascii="Arial" w:eastAsiaTheme="majorEastAsia" w:hAnsi="Arial" w:cs="Arial"/>
                  <w:color w:val="006539"/>
                  <w:sz w:val="44"/>
                  <w:szCs w:val="32"/>
                  <w:lang w:eastAsia="hu-HU"/>
                </w:rPr>
                <w:t xml:space="preserve">     </w:t>
              </w:r>
            </w:sdtContent>
          </w:sdt>
          <w:bookmarkStart w:id="4" w:name="PIDf63b9388-120a-4d15-af41-a6615f056adc"/>
          <w:bookmarkEnd w:id="4"/>
        </w:p>
        <w:p w14:paraId="48046CE3" w14:textId="77777777" w:rsidR="007E5159" w:rsidRPr="007E5159" w:rsidRDefault="007E5159" w:rsidP="007E5159">
          <w:pPr>
            <w:spacing w:after="0" w:line="240" w:lineRule="auto"/>
            <w:jc w:val="both"/>
            <w:rPr>
              <w:rFonts w:ascii="Arial" w:eastAsia="Calibri" w:hAnsi="Arial" w:cs="Arial"/>
              <w:bCs/>
              <w:color w:val="006539"/>
              <w:sz w:val="56"/>
              <w:szCs w:val="32"/>
            </w:rPr>
          </w:pPr>
          <w:r w:rsidRPr="007E5159">
            <w:rPr>
              <w:rFonts w:ascii="Arial" w:eastAsia="Calibri" w:hAnsi="Arial" w:cs="Arial"/>
              <w:bCs/>
              <w:color w:val="006539"/>
              <w:sz w:val="56"/>
              <w:szCs w:val="32"/>
            </w:rPr>
            <w:t xml:space="preserve">Üzletszabályzat a Személyi Kölcsön és a Minősített Fogyasztóbarát Személyi Hitel, </w:t>
          </w:r>
          <w:r w:rsidRPr="007E5159">
            <w:rPr>
              <w:rFonts w:ascii="Arial" w:eastAsia="Calibri" w:hAnsi="Arial" w:cs="Arial"/>
              <w:bCs/>
              <w:i/>
              <w:color w:val="006539"/>
              <w:sz w:val="56"/>
              <w:szCs w:val="32"/>
            </w:rPr>
            <w:t>valamint Felújítási Személyi Kölcsön</w:t>
          </w:r>
          <w:r w:rsidRPr="007E5159">
            <w:rPr>
              <w:rFonts w:ascii="Arial" w:eastAsia="Calibri" w:hAnsi="Arial" w:cs="Arial"/>
              <w:bCs/>
              <w:color w:val="006539"/>
              <w:sz w:val="56"/>
              <w:szCs w:val="32"/>
            </w:rPr>
            <w:t xml:space="preserve"> szerződésekhez</w:t>
          </w:r>
          <w:bookmarkStart w:id="5" w:name="PID19f8554a-6334-4291-bfc7-4cb0f9c00941"/>
          <w:bookmarkEnd w:id="5"/>
        </w:p>
        <w:p w14:paraId="6CD22505"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6" w:name="PIDb1d1b9ac-ac5f-40ab-abd7-c5554ef09e3a"/>
          <w:bookmarkEnd w:id="6"/>
        </w:p>
        <w:p w14:paraId="54E31884"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7" w:name="PIDeec8d1ff-c4af-4425-92f3-ce2e2327fa71"/>
          <w:bookmarkEnd w:id="7"/>
        </w:p>
        <w:p w14:paraId="273068C8"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8" w:name="PID1f393e55-c5e4-47fd-b050-4d7a539e40c1"/>
          <w:bookmarkEnd w:id="8"/>
        </w:p>
        <w:p w14:paraId="0730788E"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9" w:name="PIDa4bafeba-8f33-4391-aa65-da3e17e04af5"/>
          <w:bookmarkEnd w:id="9"/>
        </w:p>
        <w:p w14:paraId="698DA664"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10" w:name="PIDc5f65fa6-a760-46c7-97f5-5068cbe4254d"/>
          <w:bookmarkEnd w:id="10"/>
        </w:p>
        <w:p w14:paraId="7A353D1D"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11" w:name="PID4faedad9-ff52-4e01-b481-b997ada56eb2"/>
          <w:bookmarkEnd w:id="11"/>
        </w:p>
        <w:p w14:paraId="67768C3A"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12" w:name="PID29f0bde4-8252-4652-bcc6-79d873eaa1ad"/>
          <w:bookmarkEnd w:id="12"/>
        </w:p>
        <w:p w14:paraId="49EE6F4D"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13" w:name="PID52f2540d-05ef-4c6c-bde3-9b3bdbcdc597"/>
          <w:bookmarkEnd w:id="13"/>
        </w:p>
        <w:p w14:paraId="5B30BBD5"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14" w:name="PID4566b51c-8be5-4fef-8e85-ef4896334a41"/>
          <w:bookmarkEnd w:id="14"/>
        </w:p>
        <w:p w14:paraId="77A2B291" w14:textId="77777777" w:rsidR="007E5159" w:rsidRPr="007E5159" w:rsidRDefault="007E5159" w:rsidP="007E5159">
          <w:pPr>
            <w:tabs>
              <w:tab w:val="left" w:pos="2910"/>
            </w:tabs>
            <w:autoSpaceDE w:val="0"/>
            <w:autoSpaceDN w:val="0"/>
            <w:adjustRightInd w:val="0"/>
            <w:spacing w:after="200" w:line="276" w:lineRule="auto"/>
            <w:jc w:val="both"/>
            <w:rPr>
              <w:rFonts w:ascii="Arial" w:hAnsi="Arial" w:cs="Arial"/>
              <w:color w:val="404040" w:themeColor="text1" w:themeTint="BF"/>
              <w:sz w:val="20"/>
              <w:szCs w:val="20"/>
            </w:rPr>
          </w:pPr>
          <w:r w:rsidRPr="007E5159">
            <w:rPr>
              <w:rFonts w:ascii="Arial" w:hAnsi="Arial" w:cs="Arial"/>
              <w:color w:val="404040" w:themeColor="text1" w:themeTint="BF"/>
              <w:sz w:val="20"/>
              <w:szCs w:val="20"/>
            </w:rPr>
            <w:tab/>
          </w:r>
          <w:bookmarkStart w:id="15" w:name="PID4e56c925-cd91-4eac-84a3-8c6b78bd4404"/>
          <w:bookmarkEnd w:id="15"/>
        </w:p>
        <w:p w14:paraId="37A95CDD" w14:textId="77777777" w:rsidR="007E5159" w:rsidRPr="007E5159" w:rsidRDefault="007E5159" w:rsidP="007E5159">
          <w:pPr>
            <w:autoSpaceDE w:val="0"/>
            <w:autoSpaceDN w:val="0"/>
            <w:adjustRightInd w:val="0"/>
            <w:spacing w:after="200" w:line="276" w:lineRule="auto"/>
            <w:rPr>
              <w:rFonts w:ascii="Arial" w:hAnsi="Arial" w:cs="Arial"/>
              <w:b/>
              <w:color w:val="006539"/>
              <w:sz w:val="20"/>
              <w:szCs w:val="20"/>
            </w:rPr>
          </w:pPr>
          <w:bookmarkStart w:id="16" w:name="PIDdd738259-f23c-4dd7-b949-a2d0f8b0b536"/>
          <w:bookmarkEnd w:id="16"/>
        </w:p>
        <w:p w14:paraId="775C4B3F" w14:textId="77777777" w:rsidR="007E5159" w:rsidRPr="007E5159" w:rsidRDefault="007E5159" w:rsidP="007E5159">
          <w:pPr>
            <w:autoSpaceDE w:val="0"/>
            <w:autoSpaceDN w:val="0"/>
            <w:adjustRightInd w:val="0"/>
            <w:spacing w:after="200" w:line="276" w:lineRule="auto"/>
            <w:rPr>
              <w:rFonts w:ascii="Arial" w:hAnsi="Arial" w:cs="Arial"/>
              <w:b/>
              <w:color w:val="006539"/>
              <w:sz w:val="20"/>
              <w:szCs w:val="20"/>
            </w:rPr>
          </w:pPr>
          <w:r w:rsidRPr="007E5159">
            <w:rPr>
              <w:rFonts w:ascii="Arial" w:hAnsi="Arial" w:cs="Arial"/>
              <w:b/>
              <w:color w:val="006539"/>
              <w:sz w:val="20"/>
              <w:szCs w:val="20"/>
            </w:rPr>
            <w:t xml:space="preserve">Hatályos: 2021. </w:t>
          </w:r>
          <w:r w:rsidRPr="007E5159">
            <w:rPr>
              <w:rFonts w:ascii="Arial" w:hAnsi="Arial" w:cs="Arial"/>
              <w:b/>
              <w:i/>
              <w:color w:val="006539"/>
              <w:sz w:val="20"/>
              <w:szCs w:val="20"/>
            </w:rPr>
            <w:t>március 1</w:t>
          </w:r>
          <w:r w:rsidRPr="007E5159">
            <w:rPr>
              <w:rFonts w:ascii="Arial" w:hAnsi="Arial" w:cs="Arial"/>
              <w:b/>
              <w:color w:val="006539"/>
              <w:sz w:val="20"/>
              <w:szCs w:val="20"/>
            </w:rPr>
            <w:t>-től</w:t>
          </w:r>
          <w:bookmarkStart w:id="17" w:name="PID503fe87b-f6a3-4087-bbdb-de8dc98807aa"/>
          <w:bookmarkEnd w:id="17"/>
        </w:p>
        <w:p w14:paraId="2ABF9C3C" w14:textId="77777777" w:rsidR="007E5159" w:rsidRPr="007E5159" w:rsidRDefault="007E5159" w:rsidP="007E5159">
          <w:pPr>
            <w:autoSpaceDE w:val="0"/>
            <w:autoSpaceDN w:val="0"/>
            <w:adjustRightInd w:val="0"/>
            <w:spacing w:after="200" w:line="276" w:lineRule="auto"/>
            <w:rPr>
              <w:rFonts w:ascii="Arial" w:hAnsi="Arial" w:cs="Arial"/>
              <w:b/>
              <w:color w:val="006539"/>
              <w:sz w:val="20"/>
              <w:szCs w:val="20"/>
            </w:rPr>
          </w:pPr>
          <w:r w:rsidRPr="007E5159">
            <w:rPr>
              <w:rFonts w:ascii="Arial" w:hAnsi="Arial" w:cs="Arial"/>
              <w:i/>
              <w:sz w:val="20"/>
            </w:rPr>
            <w:lastRenderedPageBreak/>
            <w:t>A változások a szövegben dőlten szedve olvashatók!</w:t>
          </w:r>
          <w:bookmarkStart w:id="18" w:name="PID2d6dec19-415b-4531-88ed-0b1a18a1e3a1"/>
          <w:bookmarkEnd w:id="18"/>
        </w:p>
        <w:p w14:paraId="13D97674" w14:textId="77777777" w:rsidR="007E5159" w:rsidRPr="007E5159" w:rsidRDefault="007E5159" w:rsidP="007E5159">
          <w:pPr>
            <w:autoSpaceDE w:val="0"/>
            <w:autoSpaceDN w:val="0"/>
            <w:adjustRightInd w:val="0"/>
            <w:spacing w:after="200" w:line="276" w:lineRule="auto"/>
            <w:rPr>
              <w:rFonts w:ascii="Arial" w:hAnsi="Arial" w:cs="Arial"/>
              <w:color w:val="404040" w:themeColor="text1" w:themeTint="BF"/>
              <w:sz w:val="20"/>
              <w:szCs w:val="20"/>
            </w:rPr>
          </w:pPr>
          <w:r w:rsidRPr="007E5159">
            <w:rPr>
              <w:rFonts w:ascii="Arial" w:hAnsi="Arial" w:cs="Arial"/>
              <w:color w:val="404040" w:themeColor="text1" w:themeTint="BF"/>
              <w:sz w:val="20"/>
              <w:szCs w:val="20"/>
            </w:rPr>
            <w:t>OTP Bank Nyrt.</w:t>
          </w:r>
          <w:bookmarkStart w:id="19" w:name="PID6bcf294f-142e-49e0-883b-3b5eaef3b562"/>
          <w:bookmarkEnd w:id="19"/>
        </w:p>
        <w:p w14:paraId="18A1ECA7" w14:textId="77777777" w:rsidR="007E5159" w:rsidRPr="007E5159" w:rsidRDefault="007E5159" w:rsidP="007E5159">
          <w:pPr>
            <w:autoSpaceDE w:val="0"/>
            <w:autoSpaceDN w:val="0"/>
            <w:adjustRightInd w:val="0"/>
            <w:spacing w:after="200" w:line="276" w:lineRule="auto"/>
            <w:rPr>
              <w:rFonts w:ascii="Arial" w:hAnsi="Arial" w:cs="Arial"/>
              <w:color w:val="404040" w:themeColor="text1" w:themeTint="BF"/>
              <w:sz w:val="20"/>
              <w:szCs w:val="20"/>
            </w:rPr>
          </w:pPr>
          <w:r w:rsidRPr="007E5159">
            <w:rPr>
              <w:rFonts w:ascii="Arial" w:hAnsi="Arial" w:cs="Arial"/>
              <w:color w:val="404040" w:themeColor="text1" w:themeTint="BF"/>
              <w:sz w:val="20"/>
              <w:szCs w:val="20"/>
            </w:rPr>
            <w:t>Tevékenységi engedély száma: 983/1997/F. sz. ÁPTF határozat (1997. november 27.)</w:t>
          </w:r>
          <w:bookmarkStart w:id="20" w:name="PIDd9631a39-a7c1-4a6d-9336-97cfc7c83a49"/>
          <w:bookmarkEnd w:id="20"/>
        </w:p>
        <w:p w14:paraId="1700721A" w14:textId="77777777" w:rsidR="007E5159" w:rsidRPr="007E5159" w:rsidRDefault="007E5159" w:rsidP="007E5159">
          <w:pPr>
            <w:autoSpaceDE w:val="0"/>
            <w:autoSpaceDN w:val="0"/>
            <w:adjustRightInd w:val="0"/>
            <w:spacing w:after="200" w:line="276" w:lineRule="auto"/>
            <w:rPr>
              <w:rFonts w:ascii="Arial" w:hAnsi="Arial" w:cs="Arial"/>
              <w:color w:val="404040" w:themeColor="text1" w:themeTint="BF"/>
              <w:sz w:val="20"/>
              <w:szCs w:val="20"/>
            </w:rPr>
          </w:pPr>
          <w:r w:rsidRPr="007E5159">
            <w:rPr>
              <w:rFonts w:ascii="Arial" w:hAnsi="Arial" w:cs="Arial"/>
              <w:color w:val="404040" w:themeColor="text1" w:themeTint="BF"/>
              <w:sz w:val="20"/>
              <w:szCs w:val="20"/>
            </w:rPr>
            <w:t>Nyilvántartásba vette a Fővárosi Törvényszék Cégbírósága a 01-10-041585. cégjegyzékszámon</w:t>
          </w:r>
          <w:bookmarkStart w:id="21" w:name="PIDf4badd8d-60b4-4a0b-997f-a4c525862e27"/>
          <w:bookmarkEnd w:id="21"/>
        </w:p>
        <w:p w14:paraId="0726021A" w14:textId="77777777" w:rsidR="007E5159" w:rsidRPr="007E5159" w:rsidRDefault="007E5159" w:rsidP="007E5159">
          <w:pPr>
            <w:autoSpaceDE w:val="0"/>
            <w:autoSpaceDN w:val="0"/>
            <w:adjustRightInd w:val="0"/>
            <w:spacing w:after="200" w:line="276" w:lineRule="auto"/>
            <w:rPr>
              <w:rFonts w:ascii="Arial" w:hAnsi="Arial" w:cs="Arial"/>
              <w:color w:val="404040" w:themeColor="text1" w:themeTint="BF"/>
              <w:sz w:val="20"/>
              <w:szCs w:val="20"/>
            </w:rPr>
          </w:pPr>
          <w:r w:rsidRPr="007E5159">
            <w:rPr>
              <w:rFonts w:ascii="Arial" w:hAnsi="Arial" w:cs="Arial"/>
              <w:color w:val="404040" w:themeColor="text1" w:themeTint="BF"/>
              <w:sz w:val="20"/>
              <w:szCs w:val="20"/>
            </w:rPr>
            <w:t>Székhelye: 1051 Budapest, Nádor utca 16.</w:t>
          </w:r>
          <w:bookmarkStart w:id="22" w:name="PIDb2fbda38-0ea8-404f-9760-1a7e2bc19ee0"/>
          <w:bookmarkEnd w:id="22"/>
        </w:p>
        <w:p w14:paraId="582B4AD4" w14:textId="77777777" w:rsidR="007E5159" w:rsidRPr="007E5159" w:rsidRDefault="007E5159" w:rsidP="007E5159">
          <w:pPr>
            <w:autoSpaceDE w:val="0"/>
            <w:autoSpaceDN w:val="0"/>
            <w:adjustRightInd w:val="0"/>
            <w:spacing w:after="200" w:line="276" w:lineRule="auto"/>
            <w:rPr>
              <w:rFonts w:ascii="Arial" w:hAnsi="Arial" w:cs="Arial"/>
              <w:color w:val="404040" w:themeColor="text1" w:themeTint="BF"/>
              <w:sz w:val="20"/>
              <w:szCs w:val="20"/>
            </w:rPr>
          </w:pPr>
          <w:r w:rsidRPr="007E5159">
            <w:rPr>
              <w:rFonts w:ascii="Arial" w:hAnsi="Arial" w:cs="Arial"/>
              <w:color w:val="404040" w:themeColor="text1" w:themeTint="BF"/>
              <w:sz w:val="20"/>
              <w:szCs w:val="20"/>
            </w:rPr>
            <w:t>Honlap: www.otpbank.hu</w:t>
          </w:r>
        </w:p>
      </w:sdtContent>
    </w:sdt>
    <w:p w14:paraId="0FE28760" w14:textId="77777777" w:rsidR="007E5159" w:rsidRPr="007E5159" w:rsidRDefault="007E5159" w:rsidP="007E5159">
      <w:pPr>
        <w:autoSpaceDE w:val="0"/>
        <w:autoSpaceDN w:val="0"/>
        <w:adjustRightInd w:val="0"/>
        <w:spacing w:after="200" w:line="276" w:lineRule="auto"/>
        <w:jc w:val="both"/>
        <w:rPr>
          <w:rFonts w:ascii="Arial" w:hAnsi="Arial" w:cs="Arial"/>
          <w:color w:val="404040" w:themeColor="text1" w:themeTint="BF"/>
          <w:sz w:val="20"/>
          <w:szCs w:val="20"/>
        </w:rPr>
      </w:pPr>
      <w:bookmarkStart w:id="23" w:name="PIDb5263cb9-bce4-4698-89d7-396db21dea6d"/>
      <w:bookmarkEnd w:id="23"/>
    </w:p>
    <w:p w14:paraId="007037FC"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404040" w:themeColor="text1" w:themeTint="BF"/>
          <w:sz w:val="20"/>
          <w:szCs w:val="20"/>
        </w:rPr>
      </w:pPr>
      <w:bookmarkStart w:id="24" w:name="PIDf1f0b79d-ff08-4d61-b064-93a30d8435c2"/>
      <w:bookmarkStart w:id="25" w:name="PIDa00f24eb-a87a-4a24-aace-8d9183c8da84"/>
      <w:bookmarkStart w:id="26" w:name="PID6b1a63a1-cb11-4446-80a8-6d5b80269d09"/>
      <w:bookmarkStart w:id="27" w:name="PIDe9dcf338-0e5e-4b38-8ce9-be45eaf328bd"/>
      <w:bookmarkEnd w:id="24"/>
      <w:bookmarkEnd w:id="25"/>
      <w:bookmarkEnd w:id="26"/>
      <w:bookmarkEnd w:id="27"/>
    </w:p>
    <w:sdt>
      <w:sdtPr>
        <w:id w:val="-1720354807"/>
        <w:docPartObj>
          <w:docPartGallery w:val="Table of Contents"/>
          <w:docPartUnique/>
        </w:docPartObj>
      </w:sdtPr>
      <w:sdtEndPr>
        <w:rPr>
          <w:rFonts w:eastAsiaTheme="minorEastAsia"/>
          <w:lang w:eastAsia="hu-HU"/>
        </w:rPr>
      </w:sdtEndPr>
      <w:sdtContent>
        <w:p w14:paraId="6C20644F" w14:textId="77777777" w:rsidR="007E5159" w:rsidRPr="007E5159" w:rsidRDefault="007E5159" w:rsidP="007E5159">
          <w:pPr>
            <w:keepNext/>
            <w:keepLines/>
            <w:tabs>
              <w:tab w:val="left" w:pos="2929"/>
            </w:tabs>
            <w:spacing w:before="480" w:after="0" w:line="240" w:lineRule="auto"/>
            <w:ind w:right="481"/>
            <w:jc w:val="both"/>
            <w:rPr>
              <w:rFonts w:ascii="Arial" w:eastAsiaTheme="majorEastAsia" w:hAnsi="Arial" w:cs="Arial"/>
              <w:b/>
              <w:bCs/>
              <w:color w:val="006539"/>
              <w:sz w:val="20"/>
              <w:szCs w:val="20"/>
              <w:lang w:eastAsia="hu-HU"/>
            </w:rPr>
          </w:pPr>
          <w:r w:rsidRPr="007E5159">
            <w:rPr>
              <w:rFonts w:ascii="Arial" w:eastAsiaTheme="majorEastAsia" w:hAnsi="Arial" w:cs="Arial"/>
              <w:b/>
              <w:bCs/>
              <w:color w:val="006539"/>
              <w:sz w:val="20"/>
              <w:szCs w:val="20"/>
              <w:lang w:eastAsia="hu-HU"/>
            </w:rPr>
            <w:t>Tartalomjegyzék</w:t>
          </w:r>
          <w:bookmarkStart w:id="28" w:name="PIDc893f8d1-a64a-43d7-b07f-bf812fa381ff"/>
          <w:bookmarkEnd w:id="28"/>
          <w:r w:rsidRPr="007E5159">
            <w:rPr>
              <w:rFonts w:ascii="Arial" w:eastAsiaTheme="majorEastAsia" w:hAnsi="Arial" w:cs="Arial"/>
              <w:b/>
              <w:bCs/>
              <w:color w:val="006539"/>
              <w:sz w:val="20"/>
              <w:szCs w:val="20"/>
              <w:lang w:eastAsia="hu-HU"/>
            </w:rPr>
            <w:tab/>
          </w:r>
        </w:p>
        <w:p w14:paraId="31B51985" w14:textId="77777777" w:rsidR="007E5159" w:rsidRPr="007E5159" w:rsidRDefault="007E5159" w:rsidP="007E5159">
          <w:pPr>
            <w:tabs>
              <w:tab w:val="left" w:pos="426"/>
            </w:tabs>
            <w:spacing w:after="100" w:line="240" w:lineRule="auto"/>
            <w:ind w:right="481"/>
            <w:jc w:val="both"/>
            <w:rPr>
              <w:rFonts w:ascii="Arial" w:eastAsiaTheme="minorEastAsia" w:hAnsi="Arial" w:cs="Arial"/>
              <w:noProof/>
              <w:color w:val="0563C1" w:themeColor="hyperlink"/>
              <w:u w:val="single"/>
              <w:lang w:eastAsia="hu-HU"/>
            </w:rPr>
          </w:pPr>
          <w:bookmarkStart w:id="29" w:name="PID6824e5ec-52d3-4cc7-865c-add4a379e9a8"/>
          <w:bookmarkEnd w:id="29"/>
        </w:p>
        <w:p w14:paraId="0BA0DB36" w14:textId="77777777" w:rsidR="007E5159" w:rsidRPr="007E5159" w:rsidRDefault="00B76E59" w:rsidP="007E5159">
          <w:pPr>
            <w:tabs>
              <w:tab w:val="left" w:pos="440"/>
              <w:tab w:val="right" w:leader="dot" w:pos="9062"/>
            </w:tabs>
            <w:spacing w:after="100" w:line="240" w:lineRule="auto"/>
            <w:ind w:right="481"/>
            <w:jc w:val="both"/>
            <w:rPr>
              <w:rFonts w:ascii="Arial" w:eastAsiaTheme="minorEastAsia" w:hAnsi="Arial" w:cs="Arial"/>
              <w:b/>
              <w:noProof/>
              <w:color w:val="0563C1" w:themeColor="hyperlink"/>
              <w:u w:val="single"/>
              <w:lang w:eastAsia="hu-HU"/>
            </w:rPr>
          </w:pPr>
          <w:hyperlink w:anchor="_Toc409694131" w:history="1">
            <w:r w:rsidR="007E5159" w:rsidRPr="007E5159">
              <w:rPr>
                <w:rFonts w:ascii="Arial" w:eastAsiaTheme="minorEastAsia" w:hAnsi="Arial" w:cs="Arial"/>
                <w:b/>
                <w:noProof/>
                <w:color w:val="0563C1" w:themeColor="hyperlink"/>
                <w:u w:val="single"/>
                <w:lang w:eastAsia="hu-HU"/>
              </w:rPr>
              <w:t>I.</w:t>
            </w:r>
            <w:r w:rsidR="007E5159" w:rsidRPr="007E5159">
              <w:rPr>
                <w:rFonts w:ascii="Arial" w:eastAsiaTheme="minorEastAsia" w:hAnsi="Arial" w:cs="Arial"/>
                <w:b/>
                <w:noProof/>
                <w:color w:val="0563C1" w:themeColor="hyperlink"/>
                <w:u w:val="single"/>
                <w:lang w:eastAsia="hu-HU"/>
              </w:rPr>
              <w:tab/>
              <w:t>Bevezető rendelkezések</w:t>
            </w:r>
          </w:hyperlink>
          <w:bookmarkStart w:id="30" w:name="PIDbdbfff34-1fad-4d04-b9e8-3b806f356db1"/>
          <w:bookmarkEnd w:id="30"/>
        </w:p>
        <w:p w14:paraId="35065C91" w14:textId="77777777" w:rsidR="007E5159" w:rsidRPr="007E5159" w:rsidRDefault="00B76E59" w:rsidP="007E5159">
          <w:pPr>
            <w:tabs>
              <w:tab w:val="left" w:pos="426"/>
            </w:tabs>
            <w:spacing w:after="100" w:line="240" w:lineRule="auto"/>
            <w:ind w:right="481"/>
            <w:jc w:val="both"/>
            <w:rPr>
              <w:rFonts w:ascii="Arial" w:eastAsiaTheme="minorEastAsia" w:hAnsi="Arial" w:cs="Arial"/>
              <w:b/>
              <w:color w:val="0563C1" w:themeColor="hyperlink"/>
              <w:u w:val="single"/>
              <w:lang w:eastAsia="hu-HU"/>
            </w:rPr>
          </w:pPr>
          <w:hyperlink w:anchor="_Toc409694132" w:history="1">
            <w:r w:rsidR="007E5159" w:rsidRPr="007E5159">
              <w:rPr>
                <w:rFonts w:ascii="Arial" w:eastAsiaTheme="minorEastAsia" w:hAnsi="Arial" w:cs="Arial"/>
                <w:b/>
                <w:color w:val="0563C1" w:themeColor="hyperlink"/>
                <w:u w:val="single"/>
                <w:lang w:eastAsia="hu-HU"/>
              </w:rPr>
              <w:t>II.</w:t>
            </w:r>
            <w:r w:rsidR="007E5159" w:rsidRPr="007E5159">
              <w:rPr>
                <w:rFonts w:ascii="Arial" w:eastAsiaTheme="minorEastAsia" w:hAnsi="Arial" w:cs="Arial"/>
                <w:b/>
                <w:color w:val="0563C1" w:themeColor="hyperlink"/>
                <w:u w:val="single"/>
                <w:lang w:eastAsia="hu-HU"/>
              </w:rPr>
              <w:tab/>
              <w:t xml:space="preserve">Meghatározások </w:t>
            </w:r>
            <w:r w:rsidR="007E5159" w:rsidRPr="007E5159">
              <w:rPr>
                <w:rFonts w:ascii="Arial" w:eastAsiaTheme="minorEastAsia" w:hAnsi="Arial" w:cs="Arial"/>
                <w:b/>
                <w:webHidden/>
                <w:color w:val="0563C1" w:themeColor="hyperlink"/>
                <w:u w:val="single"/>
                <w:lang w:eastAsia="hu-HU"/>
              </w:rPr>
              <w:tab/>
            </w:r>
          </w:hyperlink>
          <w:bookmarkStart w:id="31" w:name="PID4750a665-0d5f-4567-8afb-249c34e35b00"/>
          <w:bookmarkEnd w:id="31"/>
        </w:p>
        <w:p w14:paraId="5019F81F"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33" w:history="1">
            <w:r w:rsidR="007E5159" w:rsidRPr="007E5159">
              <w:rPr>
                <w:rFonts w:ascii="Arial" w:eastAsiaTheme="minorEastAsia" w:hAnsi="Arial" w:cs="Arial"/>
                <w:color w:val="0563C1" w:themeColor="hyperlink"/>
                <w:u w:val="single"/>
                <w:lang w:eastAsia="hu-HU"/>
              </w:rPr>
              <w:t>1.</w:t>
            </w:r>
            <w:r w:rsidR="007E5159" w:rsidRPr="007E5159">
              <w:rPr>
                <w:rFonts w:ascii="Arial" w:eastAsiaTheme="minorEastAsia" w:hAnsi="Arial" w:cs="Arial"/>
                <w:color w:val="0563C1" w:themeColor="hyperlink"/>
                <w:u w:val="single"/>
                <w:lang w:eastAsia="hu-HU"/>
              </w:rPr>
              <w:tab/>
              <w:t>A hiteldíj</w:t>
            </w:r>
            <w:r w:rsidR="007E5159" w:rsidRPr="007E5159">
              <w:rPr>
                <w:rFonts w:ascii="Arial" w:eastAsiaTheme="minorEastAsia" w:hAnsi="Arial" w:cs="Arial"/>
                <w:webHidden/>
                <w:color w:val="0563C1" w:themeColor="hyperlink"/>
                <w:u w:val="single"/>
                <w:lang w:eastAsia="hu-HU"/>
              </w:rPr>
              <w:tab/>
            </w:r>
          </w:hyperlink>
          <w:bookmarkStart w:id="32" w:name="PIDf3ad2ec9-5438-4dc8-b8dc-a343d75b27f2"/>
          <w:bookmarkEnd w:id="32"/>
        </w:p>
        <w:p w14:paraId="0F50A81D"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34" w:history="1">
            <w:r w:rsidR="007E5159" w:rsidRPr="007E5159">
              <w:rPr>
                <w:rFonts w:ascii="Arial" w:eastAsiaTheme="minorEastAsia" w:hAnsi="Arial" w:cs="Arial"/>
                <w:color w:val="0563C1" w:themeColor="hyperlink"/>
                <w:u w:val="single"/>
                <w:lang w:eastAsia="hu-HU"/>
              </w:rPr>
              <w:t>2.</w:t>
            </w:r>
            <w:r w:rsidR="007E5159" w:rsidRPr="007E5159">
              <w:rPr>
                <w:rFonts w:ascii="Arial" w:eastAsiaTheme="minorEastAsia" w:hAnsi="Arial" w:cs="Arial"/>
                <w:color w:val="0563C1" w:themeColor="hyperlink"/>
                <w:u w:val="single"/>
                <w:lang w:eastAsia="hu-HU"/>
              </w:rPr>
              <w:tab/>
              <w:t>Késedelmi kamat</w:t>
            </w:r>
            <w:r w:rsidR="007E5159" w:rsidRPr="007E5159">
              <w:rPr>
                <w:rFonts w:ascii="Arial" w:eastAsiaTheme="minorEastAsia" w:hAnsi="Arial" w:cs="Arial"/>
                <w:webHidden/>
                <w:color w:val="0563C1" w:themeColor="hyperlink"/>
                <w:u w:val="single"/>
                <w:lang w:eastAsia="hu-HU"/>
              </w:rPr>
              <w:tab/>
            </w:r>
          </w:hyperlink>
          <w:bookmarkStart w:id="33" w:name="PID95b5f92b-2f16-4a02-9c5a-82e5dc8e678e"/>
          <w:bookmarkEnd w:id="33"/>
        </w:p>
        <w:p w14:paraId="244E14C3"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35" w:history="1">
            <w:r w:rsidR="007E5159" w:rsidRPr="007E5159">
              <w:rPr>
                <w:rFonts w:ascii="Arial" w:eastAsiaTheme="minorEastAsia" w:hAnsi="Arial" w:cs="Arial"/>
                <w:color w:val="0563C1" w:themeColor="hyperlink"/>
                <w:u w:val="single"/>
                <w:lang w:eastAsia="hu-HU"/>
              </w:rPr>
              <w:t>3.</w:t>
            </w:r>
            <w:r w:rsidR="007E5159" w:rsidRPr="007E5159">
              <w:rPr>
                <w:rFonts w:ascii="Arial" w:eastAsiaTheme="minorEastAsia" w:hAnsi="Arial" w:cs="Arial"/>
                <w:color w:val="0563C1" w:themeColor="hyperlink"/>
                <w:u w:val="single"/>
                <w:lang w:eastAsia="hu-HU"/>
              </w:rPr>
              <w:tab/>
              <w:t>A teljes hiteldíj mutató</w:t>
            </w:r>
            <w:r w:rsidR="007E5159" w:rsidRPr="007E5159">
              <w:rPr>
                <w:rFonts w:ascii="Arial" w:eastAsiaTheme="minorEastAsia" w:hAnsi="Arial" w:cs="Arial"/>
                <w:webHidden/>
                <w:color w:val="0563C1" w:themeColor="hyperlink"/>
                <w:u w:val="single"/>
                <w:lang w:eastAsia="hu-HU"/>
              </w:rPr>
              <w:tab/>
            </w:r>
          </w:hyperlink>
          <w:bookmarkStart w:id="34" w:name="PID5b609610-3129-4139-a045-76c991cdff7e"/>
          <w:bookmarkEnd w:id="34"/>
        </w:p>
        <w:p w14:paraId="627F4777"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36" w:history="1">
            <w:r w:rsidR="007E5159" w:rsidRPr="007E5159">
              <w:rPr>
                <w:rFonts w:ascii="Arial" w:eastAsiaTheme="minorEastAsia" w:hAnsi="Arial" w:cs="Arial"/>
                <w:color w:val="0563C1" w:themeColor="hyperlink"/>
                <w:u w:val="single"/>
                <w:lang w:eastAsia="hu-HU"/>
              </w:rPr>
              <w:t>4.</w:t>
            </w:r>
            <w:r w:rsidR="007E5159" w:rsidRPr="007E5159">
              <w:rPr>
                <w:rFonts w:ascii="Arial" w:eastAsiaTheme="minorEastAsia" w:hAnsi="Arial" w:cs="Arial"/>
                <w:color w:val="0563C1" w:themeColor="hyperlink"/>
                <w:u w:val="single"/>
                <w:lang w:eastAsia="hu-HU"/>
              </w:rPr>
              <w:tab/>
              <w:t>Előzetes bírálat</w:t>
            </w:r>
            <w:r w:rsidR="007E5159" w:rsidRPr="007E5159">
              <w:rPr>
                <w:rFonts w:ascii="Arial" w:eastAsiaTheme="minorEastAsia" w:hAnsi="Arial" w:cs="Arial"/>
                <w:webHidden/>
                <w:color w:val="0563C1" w:themeColor="hyperlink"/>
                <w:u w:val="single"/>
                <w:lang w:eastAsia="hu-HU"/>
              </w:rPr>
              <w:tab/>
            </w:r>
          </w:hyperlink>
          <w:bookmarkStart w:id="35" w:name="PID4366efd5-1867-4159-aab9-8707d17f702a"/>
          <w:bookmarkEnd w:id="35"/>
        </w:p>
        <w:p w14:paraId="47E59D23"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37" w:history="1">
            <w:r w:rsidR="007E5159" w:rsidRPr="007E5159">
              <w:rPr>
                <w:rFonts w:ascii="Arial" w:eastAsiaTheme="minorEastAsia" w:hAnsi="Arial" w:cs="Arial"/>
                <w:color w:val="0563C1" w:themeColor="hyperlink"/>
                <w:u w:val="single"/>
                <w:lang w:eastAsia="hu-HU"/>
              </w:rPr>
              <w:t>5.</w:t>
            </w:r>
            <w:r w:rsidR="007E5159" w:rsidRPr="007E5159">
              <w:rPr>
                <w:rFonts w:ascii="Arial" w:eastAsiaTheme="minorEastAsia" w:hAnsi="Arial" w:cs="Arial"/>
                <w:color w:val="0563C1" w:themeColor="hyperlink"/>
                <w:u w:val="single"/>
                <w:lang w:eastAsia="hu-HU"/>
              </w:rPr>
              <w:tab/>
              <w:t>Személyi Kölcsönök mellé igényelhető havi díjas törlesztési biztosítás</w:t>
            </w:r>
            <w:r w:rsidR="007E5159" w:rsidRPr="007E5159">
              <w:rPr>
                <w:rFonts w:ascii="Arial" w:eastAsiaTheme="minorEastAsia" w:hAnsi="Arial" w:cs="Arial"/>
                <w:webHidden/>
                <w:color w:val="0563C1" w:themeColor="hyperlink"/>
                <w:u w:val="single"/>
                <w:lang w:eastAsia="hu-HU"/>
              </w:rPr>
              <w:tab/>
            </w:r>
          </w:hyperlink>
          <w:bookmarkStart w:id="36" w:name="PIDd4f15735-5b8b-4100-9d0d-56df143569d1"/>
          <w:bookmarkEnd w:id="36"/>
        </w:p>
        <w:p w14:paraId="4ECA19B0" w14:textId="77777777" w:rsidR="007E5159" w:rsidRPr="007E5159" w:rsidRDefault="00B76E59" w:rsidP="007E5159">
          <w:pPr>
            <w:tabs>
              <w:tab w:val="left" w:pos="426"/>
            </w:tabs>
            <w:spacing w:after="100" w:line="240" w:lineRule="auto"/>
            <w:ind w:right="481"/>
            <w:jc w:val="both"/>
            <w:rPr>
              <w:rFonts w:ascii="Arial" w:eastAsiaTheme="minorEastAsia" w:hAnsi="Arial" w:cs="Arial"/>
              <w:b/>
              <w:color w:val="0563C1" w:themeColor="hyperlink"/>
              <w:u w:val="single"/>
              <w:lang w:eastAsia="hu-HU"/>
            </w:rPr>
          </w:pPr>
          <w:hyperlink w:anchor="_Toc409694138" w:history="1">
            <w:r w:rsidR="007E5159" w:rsidRPr="007E5159">
              <w:rPr>
                <w:rFonts w:ascii="Arial" w:eastAsiaTheme="minorEastAsia" w:hAnsi="Arial" w:cs="Arial"/>
                <w:b/>
                <w:color w:val="0563C1" w:themeColor="hyperlink"/>
                <w:u w:val="single"/>
                <w:lang w:eastAsia="hu-HU"/>
              </w:rPr>
              <w:t>III.</w:t>
            </w:r>
            <w:r w:rsidR="007E5159" w:rsidRPr="007E5159">
              <w:rPr>
                <w:rFonts w:ascii="Arial" w:eastAsiaTheme="minorEastAsia" w:hAnsi="Arial" w:cs="Arial"/>
                <w:b/>
                <w:color w:val="0563C1" w:themeColor="hyperlink"/>
                <w:u w:val="single"/>
                <w:lang w:eastAsia="hu-HU"/>
              </w:rPr>
              <w:tab/>
              <w:t xml:space="preserve">Szerződési feltételek </w:t>
            </w:r>
            <w:r w:rsidR="007E5159" w:rsidRPr="007E5159">
              <w:rPr>
                <w:rFonts w:ascii="Arial" w:eastAsiaTheme="minorEastAsia" w:hAnsi="Arial" w:cs="Arial"/>
                <w:b/>
                <w:webHidden/>
                <w:color w:val="0563C1" w:themeColor="hyperlink"/>
                <w:u w:val="single"/>
                <w:lang w:eastAsia="hu-HU"/>
              </w:rPr>
              <w:tab/>
            </w:r>
          </w:hyperlink>
          <w:bookmarkStart w:id="37" w:name="PID6ce2bd7a-3894-4db9-a40a-a3c57afb01a9"/>
          <w:bookmarkEnd w:id="37"/>
        </w:p>
        <w:p w14:paraId="3A4843D6"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39" w:history="1">
            <w:r w:rsidR="007E5159" w:rsidRPr="007E5159">
              <w:rPr>
                <w:rFonts w:ascii="Arial" w:eastAsiaTheme="minorEastAsia" w:hAnsi="Arial" w:cs="Arial"/>
                <w:color w:val="0563C1" w:themeColor="hyperlink"/>
                <w:u w:val="single"/>
                <w:lang w:eastAsia="hu-HU"/>
              </w:rPr>
              <w:t>1.</w:t>
            </w:r>
            <w:r w:rsidR="007E5159" w:rsidRPr="007E5159">
              <w:rPr>
                <w:rFonts w:ascii="Arial" w:eastAsiaTheme="minorEastAsia" w:hAnsi="Arial" w:cs="Arial"/>
                <w:color w:val="0563C1" w:themeColor="hyperlink"/>
                <w:u w:val="single"/>
                <w:lang w:eastAsia="hu-HU"/>
              </w:rPr>
              <w:tab/>
              <w:t>A szerződés megkötése</w:t>
            </w:r>
            <w:r w:rsidR="007E5159" w:rsidRPr="007E5159">
              <w:rPr>
                <w:rFonts w:ascii="Arial" w:eastAsiaTheme="minorEastAsia" w:hAnsi="Arial" w:cs="Arial"/>
                <w:webHidden/>
                <w:color w:val="0563C1" w:themeColor="hyperlink"/>
                <w:u w:val="single"/>
                <w:lang w:eastAsia="hu-HU"/>
              </w:rPr>
              <w:tab/>
            </w:r>
          </w:hyperlink>
          <w:bookmarkStart w:id="38" w:name="PIDe59b0f72-cf15-468b-a957-869001fe4612"/>
          <w:bookmarkEnd w:id="38"/>
        </w:p>
        <w:p w14:paraId="015F4CDA"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40" w:history="1">
            <w:r w:rsidR="007E5159" w:rsidRPr="007E5159">
              <w:rPr>
                <w:rFonts w:ascii="Arial" w:eastAsiaTheme="minorEastAsia" w:hAnsi="Arial" w:cs="Arial"/>
                <w:color w:val="0563C1" w:themeColor="hyperlink"/>
                <w:u w:val="single"/>
                <w:lang w:eastAsia="hu-HU"/>
              </w:rPr>
              <w:t>2.</w:t>
            </w:r>
            <w:r w:rsidR="007E5159" w:rsidRPr="007E5159">
              <w:rPr>
                <w:rFonts w:ascii="Arial" w:eastAsiaTheme="minorEastAsia" w:hAnsi="Arial" w:cs="Arial"/>
                <w:color w:val="0563C1" w:themeColor="hyperlink"/>
                <w:u w:val="single"/>
                <w:lang w:eastAsia="hu-HU"/>
              </w:rPr>
              <w:tab/>
              <w:t>A Személyi Kölcsön folyósítása</w:t>
            </w:r>
            <w:r w:rsidR="007E5159" w:rsidRPr="007E5159">
              <w:rPr>
                <w:rFonts w:ascii="Arial" w:eastAsiaTheme="minorEastAsia" w:hAnsi="Arial" w:cs="Arial"/>
                <w:webHidden/>
                <w:color w:val="0563C1" w:themeColor="hyperlink"/>
                <w:u w:val="single"/>
                <w:lang w:eastAsia="hu-HU"/>
              </w:rPr>
              <w:tab/>
            </w:r>
          </w:hyperlink>
          <w:bookmarkStart w:id="39" w:name="PID80113318-9a02-41b0-b2dc-094f50b615bd"/>
          <w:bookmarkEnd w:id="39"/>
        </w:p>
        <w:p w14:paraId="4013EE15"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41" w:history="1">
            <w:r w:rsidR="007E5159" w:rsidRPr="007E5159">
              <w:rPr>
                <w:rFonts w:ascii="Arial" w:eastAsiaTheme="minorEastAsia" w:hAnsi="Arial" w:cs="Arial"/>
                <w:color w:val="0563C1" w:themeColor="hyperlink"/>
                <w:u w:val="single"/>
                <w:lang w:eastAsia="hu-HU"/>
              </w:rPr>
              <w:t>3.</w:t>
            </w:r>
            <w:r w:rsidR="007E5159" w:rsidRPr="007E5159">
              <w:rPr>
                <w:rFonts w:ascii="Arial" w:eastAsiaTheme="minorEastAsia" w:hAnsi="Arial" w:cs="Arial"/>
                <w:color w:val="0563C1" w:themeColor="hyperlink"/>
                <w:u w:val="single"/>
                <w:lang w:eastAsia="hu-HU"/>
              </w:rPr>
              <w:tab/>
              <w:t>Elállási jog</w:t>
            </w:r>
            <w:r w:rsidR="007E5159" w:rsidRPr="007E5159">
              <w:rPr>
                <w:rFonts w:ascii="Arial" w:eastAsiaTheme="minorEastAsia" w:hAnsi="Arial" w:cs="Arial"/>
                <w:webHidden/>
                <w:color w:val="0563C1" w:themeColor="hyperlink"/>
                <w:u w:val="single"/>
                <w:lang w:eastAsia="hu-HU"/>
              </w:rPr>
              <w:tab/>
            </w:r>
          </w:hyperlink>
          <w:bookmarkStart w:id="40" w:name="PID7ef32404-870b-426a-a8a6-b12eb23eb633"/>
          <w:bookmarkEnd w:id="40"/>
        </w:p>
        <w:p w14:paraId="57A17FE2"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42" w:history="1">
            <w:r w:rsidR="007E5159" w:rsidRPr="007E5159">
              <w:rPr>
                <w:rFonts w:ascii="Arial" w:eastAsiaTheme="minorEastAsia" w:hAnsi="Arial" w:cs="Arial"/>
                <w:color w:val="0563C1" w:themeColor="hyperlink"/>
                <w:u w:val="single"/>
                <w:lang w:eastAsia="hu-HU"/>
              </w:rPr>
              <w:t>4.</w:t>
            </w:r>
            <w:r w:rsidR="007E5159" w:rsidRPr="007E5159">
              <w:rPr>
                <w:rFonts w:ascii="Arial" w:eastAsiaTheme="minorEastAsia" w:hAnsi="Arial" w:cs="Arial"/>
                <w:color w:val="0563C1" w:themeColor="hyperlink"/>
                <w:u w:val="single"/>
                <w:lang w:eastAsia="hu-HU"/>
              </w:rPr>
              <w:tab/>
              <w:t>A Személyi Kölcsön törlesztése</w:t>
            </w:r>
            <w:r w:rsidR="007E5159" w:rsidRPr="007E5159">
              <w:rPr>
                <w:rFonts w:ascii="Arial" w:eastAsiaTheme="minorEastAsia" w:hAnsi="Arial" w:cs="Arial"/>
                <w:webHidden/>
                <w:color w:val="0563C1" w:themeColor="hyperlink"/>
                <w:u w:val="single"/>
                <w:lang w:eastAsia="hu-HU"/>
              </w:rPr>
              <w:tab/>
            </w:r>
          </w:hyperlink>
          <w:bookmarkStart w:id="41" w:name="PID680881ae-0685-49a6-9434-96c5522f2b74"/>
          <w:bookmarkEnd w:id="41"/>
        </w:p>
        <w:p w14:paraId="69B3E7C0"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43" w:history="1">
            <w:r w:rsidR="007E5159" w:rsidRPr="007E5159">
              <w:rPr>
                <w:rFonts w:ascii="Arial" w:eastAsiaTheme="minorEastAsia" w:hAnsi="Arial" w:cs="Arial"/>
                <w:color w:val="0563C1" w:themeColor="hyperlink"/>
                <w:u w:val="single"/>
                <w:lang w:eastAsia="hu-HU"/>
              </w:rPr>
              <w:t>5.</w:t>
            </w:r>
            <w:r w:rsidR="007E5159" w:rsidRPr="007E5159">
              <w:rPr>
                <w:rFonts w:ascii="Arial" w:eastAsiaTheme="minorEastAsia" w:hAnsi="Arial" w:cs="Arial"/>
                <w:color w:val="0563C1" w:themeColor="hyperlink"/>
                <w:u w:val="single"/>
                <w:lang w:eastAsia="hu-HU"/>
              </w:rPr>
              <w:tab/>
              <w:t>A szerződés módosítása</w:t>
            </w:r>
            <w:r w:rsidR="007E5159" w:rsidRPr="007E5159">
              <w:rPr>
                <w:rFonts w:ascii="Arial" w:eastAsiaTheme="minorEastAsia" w:hAnsi="Arial" w:cs="Arial"/>
                <w:webHidden/>
                <w:color w:val="0563C1" w:themeColor="hyperlink"/>
                <w:u w:val="single"/>
                <w:lang w:eastAsia="hu-HU"/>
              </w:rPr>
              <w:tab/>
            </w:r>
          </w:hyperlink>
          <w:bookmarkStart w:id="42" w:name="PID8372209b-579d-4be0-868c-ad56b488bc09"/>
          <w:bookmarkEnd w:id="42"/>
        </w:p>
        <w:p w14:paraId="35CEAB1C"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44" w:history="1">
            <w:r w:rsidR="007E5159" w:rsidRPr="007E5159">
              <w:rPr>
                <w:rFonts w:ascii="Arial" w:eastAsiaTheme="minorEastAsia" w:hAnsi="Arial" w:cs="Arial"/>
                <w:color w:val="0563C1" w:themeColor="hyperlink"/>
                <w:u w:val="single"/>
                <w:lang w:eastAsia="hu-HU"/>
              </w:rPr>
              <w:t>6.</w:t>
            </w:r>
            <w:r w:rsidR="007E5159" w:rsidRPr="007E5159">
              <w:rPr>
                <w:rFonts w:ascii="Arial" w:eastAsiaTheme="minorEastAsia" w:hAnsi="Arial" w:cs="Arial"/>
                <w:color w:val="0563C1" w:themeColor="hyperlink"/>
                <w:u w:val="single"/>
                <w:lang w:eastAsia="hu-HU"/>
              </w:rPr>
              <w:tab/>
              <w:t>Késedelmes teljesítés jogkövetkezménye</w:t>
            </w:r>
            <w:r w:rsidR="007E5159" w:rsidRPr="007E5159">
              <w:rPr>
                <w:rFonts w:ascii="Arial" w:eastAsiaTheme="minorEastAsia" w:hAnsi="Arial" w:cs="Arial"/>
                <w:webHidden/>
                <w:color w:val="0563C1" w:themeColor="hyperlink"/>
                <w:u w:val="single"/>
                <w:lang w:eastAsia="hu-HU"/>
              </w:rPr>
              <w:tab/>
            </w:r>
          </w:hyperlink>
          <w:bookmarkStart w:id="43" w:name="PIDd0d1880e-a505-489e-a03a-b3eed54bab69"/>
          <w:bookmarkEnd w:id="43"/>
        </w:p>
        <w:p w14:paraId="54871C66"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45" w:history="1">
            <w:r w:rsidR="007E5159" w:rsidRPr="007E5159">
              <w:rPr>
                <w:rFonts w:ascii="Arial" w:eastAsiaTheme="minorEastAsia" w:hAnsi="Arial" w:cs="Arial"/>
                <w:color w:val="0563C1" w:themeColor="hyperlink"/>
                <w:u w:val="single"/>
                <w:lang w:eastAsia="hu-HU"/>
              </w:rPr>
              <w:t>7.</w:t>
            </w:r>
            <w:r w:rsidR="007E5159" w:rsidRPr="007E5159">
              <w:rPr>
                <w:rFonts w:ascii="Arial" w:eastAsiaTheme="minorEastAsia" w:hAnsi="Arial" w:cs="Arial"/>
                <w:color w:val="0563C1" w:themeColor="hyperlink"/>
                <w:u w:val="single"/>
                <w:lang w:eastAsia="hu-HU"/>
              </w:rPr>
              <w:tab/>
              <w:t>A kölcsönjogviszony megszüntetése</w:t>
            </w:r>
            <w:r w:rsidR="007E5159" w:rsidRPr="007E5159">
              <w:rPr>
                <w:rFonts w:eastAsiaTheme="minorEastAsia"/>
                <w:lang w:eastAsia="hu-HU"/>
              </w:rPr>
              <w:t xml:space="preserve"> </w:t>
            </w:r>
            <w:r w:rsidR="007E5159" w:rsidRPr="007E5159">
              <w:rPr>
                <w:rFonts w:ascii="Arial" w:eastAsiaTheme="minorEastAsia" w:hAnsi="Arial" w:cs="Arial"/>
                <w:color w:val="0563C1" w:themeColor="hyperlink"/>
                <w:u w:val="single"/>
                <w:lang w:eastAsia="hu-HU"/>
              </w:rPr>
              <w:t>a fiókban és az OTPdirekt felületen igényelt Személyi Kölcsön esetén</w:t>
            </w:r>
          </w:hyperlink>
          <w:bookmarkStart w:id="44" w:name="PID79aff668-9463-43d1-9b32-8b4bd58b7a60"/>
          <w:bookmarkEnd w:id="44"/>
        </w:p>
        <w:p w14:paraId="5E595CFB" w14:textId="77777777" w:rsidR="007E5159" w:rsidRPr="007E5159" w:rsidRDefault="00B76E59" w:rsidP="007E5159">
          <w:pPr>
            <w:tabs>
              <w:tab w:val="left" w:pos="426"/>
            </w:tabs>
            <w:spacing w:after="100" w:line="240" w:lineRule="auto"/>
            <w:ind w:right="481"/>
            <w:jc w:val="both"/>
            <w:rPr>
              <w:rFonts w:ascii="Arial" w:eastAsiaTheme="minorEastAsia" w:hAnsi="Arial" w:cs="Arial"/>
              <w:color w:val="0563C1" w:themeColor="hyperlink"/>
              <w:u w:val="single"/>
              <w:lang w:eastAsia="hu-HU"/>
            </w:rPr>
          </w:pPr>
          <w:hyperlink w:anchor="_Toc409694146" w:history="1">
            <w:r w:rsidR="007E5159" w:rsidRPr="007E5159">
              <w:rPr>
                <w:rFonts w:ascii="Arial" w:eastAsiaTheme="minorEastAsia" w:hAnsi="Arial" w:cs="Arial"/>
                <w:color w:val="0563C1" w:themeColor="hyperlink"/>
                <w:u w:val="single"/>
                <w:lang w:eastAsia="hu-HU"/>
              </w:rPr>
              <w:t>8.</w:t>
            </w:r>
            <w:r w:rsidR="007E5159" w:rsidRPr="007E5159">
              <w:rPr>
                <w:rFonts w:ascii="Arial" w:eastAsiaTheme="minorEastAsia" w:hAnsi="Arial" w:cs="Arial"/>
                <w:color w:val="0563C1" w:themeColor="hyperlink"/>
                <w:u w:val="single"/>
                <w:lang w:eastAsia="hu-HU"/>
              </w:rPr>
              <w:tab/>
              <w:t>Tájékoztatás, együttműködés</w:t>
            </w:r>
            <w:r w:rsidR="007E5159" w:rsidRPr="007E5159">
              <w:rPr>
                <w:rFonts w:ascii="Arial" w:eastAsiaTheme="minorEastAsia" w:hAnsi="Arial" w:cs="Arial"/>
                <w:webHidden/>
                <w:color w:val="0563C1" w:themeColor="hyperlink"/>
                <w:u w:val="single"/>
                <w:lang w:eastAsia="hu-HU"/>
              </w:rPr>
              <w:tab/>
            </w:r>
          </w:hyperlink>
          <w:bookmarkStart w:id="45" w:name="PIDf3ee6c8b-5e55-494b-aa60-9f71f1ecccb3"/>
          <w:bookmarkEnd w:id="45"/>
        </w:p>
        <w:p w14:paraId="2550E08D" w14:textId="77777777" w:rsidR="007E5159" w:rsidRPr="007E5159" w:rsidRDefault="00B76E59" w:rsidP="007E5159">
          <w:pPr>
            <w:tabs>
              <w:tab w:val="left" w:pos="426"/>
            </w:tabs>
            <w:spacing w:after="100" w:line="240" w:lineRule="auto"/>
            <w:ind w:right="481"/>
            <w:jc w:val="both"/>
            <w:rPr>
              <w:rFonts w:ascii="Arial" w:eastAsiaTheme="minorEastAsia" w:hAnsi="Arial" w:cs="Arial"/>
              <w:b/>
              <w:lang w:eastAsia="hu-HU"/>
            </w:rPr>
          </w:pPr>
          <w:hyperlink w:anchor="_Toc409694147" w:history="1">
            <w:r w:rsidR="007E5159" w:rsidRPr="007E5159">
              <w:rPr>
                <w:rFonts w:ascii="Arial" w:eastAsiaTheme="minorEastAsia" w:hAnsi="Arial" w:cs="Arial"/>
                <w:b/>
                <w:color w:val="0563C1" w:themeColor="hyperlink"/>
                <w:u w:val="single"/>
                <w:lang w:eastAsia="hu-HU"/>
              </w:rPr>
              <w:t>IV.</w:t>
            </w:r>
            <w:r w:rsidR="007E5159" w:rsidRPr="007E5159">
              <w:rPr>
                <w:rFonts w:ascii="Arial" w:eastAsiaTheme="minorEastAsia" w:hAnsi="Arial" w:cs="Arial"/>
                <w:b/>
                <w:color w:val="0563C1" w:themeColor="hyperlink"/>
                <w:u w:val="single"/>
                <w:lang w:eastAsia="hu-HU"/>
              </w:rPr>
              <w:tab/>
              <w:t>Záró</w:t>
            </w:r>
          </w:hyperlink>
          <w:bookmarkStart w:id="46" w:name="PID33b7d24f-05e1-4ae8-8521-c01c432154a4"/>
          <w:bookmarkEnd w:id="46"/>
          <w:r w:rsidR="007E5159" w:rsidRPr="007E5159">
            <w:rPr>
              <w:rFonts w:ascii="Arial" w:eastAsiaTheme="minorEastAsia" w:hAnsi="Arial" w:cs="Arial"/>
              <w:b/>
              <w:color w:val="0563C1" w:themeColor="hyperlink"/>
              <w:u w:val="single"/>
              <w:lang w:eastAsia="hu-HU"/>
            </w:rPr>
            <w:t xml:space="preserve"> rendelkezések </w:t>
          </w:r>
        </w:p>
      </w:sdtContent>
    </w:sdt>
    <w:p w14:paraId="2AC3531F"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47" w:name="PID9ec79559-5692-409d-8994-be0945de1bee"/>
      <w:bookmarkEnd w:id="47"/>
    </w:p>
    <w:p w14:paraId="22589432"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48" w:name="PID0ffaaa99-35cc-4c6a-afed-12bd123b1163"/>
      <w:bookmarkEnd w:id="48"/>
    </w:p>
    <w:p w14:paraId="3B3A0407"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49" w:name="PIDe2af485b-a5c6-48c8-a1d8-ec23d34ba9b5"/>
      <w:bookmarkEnd w:id="49"/>
    </w:p>
    <w:p w14:paraId="3BB94D6C"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0" w:name="PID956d6046-41d2-4237-9fd3-44b1ce1cb157"/>
      <w:bookmarkEnd w:id="50"/>
    </w:p>
    <w:p w14:paraId="4EDBE9A5"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1" w:name="PID8b1bd082-1717-47bc-ad9c-3025be879034"/>
      <w:bookmarkEnd w:id="51"/>
    </w:p>
    <w:p w14:paraId="659F4EBC"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2" w:name="PID47eb7297-60e4-4b61-b05f-7bd7b776a7bf"/>
      <w:bookmarkEnd w:id="52"/>
    </w:p>
    <w:p w14:paraId="2B9C5C70"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3" w:name="PID4cd8cd09-a6e1-46e5-bf7c-ae30c345719c"/>
      <w:bookmarkEnd w:id="53"/>
    </w:p>
    <w:p w14:paraId="2892FBDF"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4" w:name="PID6bd98d76-e2f3-4832-a40a-44abacb71cff"/>
      <w:bookmarkEnd w:id="54"/>
    </w:p>
    <w:p w14:paraId="29D562EB"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5" w:name="PIDffc4c628-3df6-4558-8642-17c55e960607"/>
      <w:bookmarkEnd w:id="55"/>
    </w:p>
    <w:p w14:paraId="7A40A117"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6" w:name="PID417d7c77-0938-49e5-8eae-de216cf238fa"/>
      <w:bookmarkEnd w:id="56"/>
    </w:p>
    <w:p w14:paraId="1C70F9C0"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7" w:name="PIDeb7f7f58-d3f4-46cc-a8cb-7b82ac0fdafe"/>
      <w:bookmarkEnd w:id="57"/>
    </w:p>
    <w:p w14:paraId="352A011C"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8" w:name="PIDc177e4bc-d0ac-4ddc-b737-43fc13b58553"/>
      <w:bookmarkEnd w:id="58"/>
    </w:p>
    <w:p w14:paraId="27795827"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59" w:name="PIDc66e35ca-2731-4031-b355-90060912339e"/>
      <w:bookmarkEnd w:id="59"/>
    </w:p>
    <w:p w14:paraId="7537A6DB" w14:textId="77777777" w:rsidR="007E5159" w:rsidRPr="007E5159" w:rsidRDefault="007E5159" w:rsidP="007E5159">
      <w:pPr>
        <w:autoSpaceDE w:val="0"/>
        <w:autoSpaceDN w:val="0"/>
        <w:adjustRightInd w:val="0"/>
        <w:spacing w:after="200" w:line="276" w:lineRule="auto"/>
        <w:ind w:right="481"/>
        <w:jc w:val="both"/>
        <w:rPr>
          <w:rFonts w:cs="Arial"/>
          <w:color w:val="000000"/>
        </w:rPr>
      </w:pPr>
      <w:bookmarkStart w:id="60" w:name="PID1f4fa168-3395-41ae-a179-27de70823f41"/>
      <w:bookmarkStart w:id="61" w:name="PID79df08c0-3cef-42ee-8fe0-e674f142972a"/>
      <w:bookmarkStart w:id="62" w:name="PIDbc472893-5d25-43d4-a524-4f76c0d038a9"/>
      <w:bookmarkStart w:id="63" w:name="PID1c5457fe-9eb8-4151-829e-3a9e4c37ff78"/>
      <w:bookmarkStart w:id="64" w:name="PID63551ef7-80f9-4f23-81ea-e8c9ce90fa4e"/>
      <w:bookmarkStart w:id="65" w:name="PID37645b08-db64-431c-97d9-8bff8a24ff1a"/>
      <w:bookmarkEnd w:id="60"/>
      <w:bookmarkEnd w:id="61"/>
      <w:bookmarkEnd w:id="62"/>
      <w:bookmarkEnd w:id="63"/>
      <w:bookmarkEnd w:id="64"/>
      <w:bookmarkEnd w:id="65"/>
    </w:p>
    <w:p w14:paraId="730925D4" w14:textId="77777777" w:rsidR="007E5159" w:rsidRPr="007E5159" w:rsidRDefault="007E5159" w:rsidP="007E5159">
      <w:pPr>
        <w:tabs>
          <w:tab w:val="left" w:pos="567"/>
        </w:tabs>
        <w:autoSpaceDE w:val="0"/>
        <w:autoSpaceDN w:val="0"/>
        <w:adjustRightInd w:val="0"/>
        <w:spacing w:after="200" w:line="276" w:lineRule="auto"/>
        <w:ind w:right="481"/>
        <w:contextualSpacing/>
        <w:jc w:val="both"/>
        <w:rPr>
          <w:rFonts w:ascii="Arial" w:hAnsi="Arial" w:cs="Arial"/>
          <w:color w:val="006539"/>
        </w:rPr>
      </w:pPr>
      <w:bookmarkStart w:id="66" w:name="_Toc429125615"/>
      <w:bookmarkEnd w:id="66"/>
      <w:r w:rsidRPr="007E5159">
        <w:rPr>
          <w:rFonts w:ascii="Arial" w:eastAsiaTheme="majorEastAsia" w:hAnsi="Arial" w:cs="Arial"/>
          <w:b/>
          <w:bCs/>
          <w:color w:val="006539"/>
          <w:sz w:val="28"/>
          <w:szCs w:val="28"/>
        </w:rPr>
        <w:t>I.</w:t>
      </w:r>
      <w:r w:rsidRPr="007E5159">
        <w:rPr>
          <w:rFonts w:ascii="Arial" w:eastAsiaTheme="majorEastAsia" w:hAnsi="Arial" w:cs="Arial"/>
          <w:b/>
          <w:bCs/>
          <w:color w:val="006539"/>
          <w:sz w:val="28"/>
          <w:szCs w:val="28"/>
        </w:rPr>
        <w:tab/>
        <w:t xml:space="preserve">Bevezető rendelkezések </w:t>
      </w:r>
      <w:bookmarkStart w:id="67" w:name="PID86596fe1-6148-43f2-9b0f-548adad97a28"/>
      <w:bookmarkEnd w:id="67"/>
    </w:p>
    <w:p w14:paraId="40FD2309"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lastRenderedPageBreak/>
        <w:t>1.</w:t>
      </w:r>
      <w:r w:rsidRPr="007E5159">
        <w:rPr>
          <w:rFonts w:ascii="Arial" w:hAnsi="Arial" w:cs="Arial"/>
          <w:sz w:val="20"/>
          <w:szCs w:val="20"/>
        </w:rPr>
        <w:tab/>
        <w:t xml:space="preserve">Az OTP Bank Nyrt. (továbbiakban: Bank, tevékenységi engedély száma: 983/1997/F. sz. ÁPTF határozat, dátuma: 1997. november 27.) jelen üzletági Üzletszabályzata (továbbiakban: Üzletszabályzat) a természetes személyek részére 2021. január 1-től megkötött szerződések alapján nyújtott forint alapú Személyi Kölcsönök, </w:t>
      </w:r>
      <w:r w:rsidRPr="007E5159">
        <w:rPr>
          <w:rFonts w:ascii="Arial" w:hAnsi="Arial" w:cs="Arial"/>
          <w:i/>
          <w:sz w:val="20"/>
          <w:szCs w:val="20"/>
        </w:rPr>
        <w:t>a gyermeket nevelő családok otthonfelújítási támogatásáról szóló 518/2020. (XI. 25.) Korm. rendelet szerinti otthonfelújítási támogatás előfinanszírozása céljára nyújtott Felújítási Személyi Kölcsönök</w:t>
      </w:r>
      <w:r w:rsidRPr="007E5159">
        <w:rPr>
          <w:rFonts w:ascii="Arial" w:hAnsi="Arial" w:cs="Arial"/>
          <w:sz w:val="20"/>
          <w:szCs w:val="20"/>
        </w:rPr>
        <w:t>, valamint Minősített Fogyasztóbarát Személyi Hitelek esetén, továbbá a korábbi fennálló, a mindenkor hatályos Személyi Kölcsön</w:t>
      </w:r>
      <w:r w:rsidRPr="007E5159">
        <w:rPr>
          <w:rFonts w:ascii="Arial" w:hAnsi="Arial" w:cs="Arial"/>
          <w:i/>
          <w:sz w:val="20"/>
          <w:szCs w:val="20"/>
        </w:rPr>
        <w:t xml:space="preserve"> és Felújítási Személyi Kölcsön</w:t>
      </w:r>
      <w:r w:rsidRPr="007E5159">
        <w:rPr>
          <w:rFonts w:ascii="Arial" w:hAnsi="Arial" w:cs="Arial"/>
          <w:sz w:val="20"/>
          <w:szCs w:val="20"/>
        </w:rPr>
        <w:t xml:space="preserve"> Hirdetményben, illetve a Minősített Fogyasztóbarát Személyi Hitel Hirdetményben meghatározott típusú hitel- illetve kölcsönszerződésből eredő tartozás(ok) Személyi Kölcsönre vagy Minősített Fogyasztóbarát Személyi Hitelre történő kiváltásakor alkalmazandó szerződési feltételeit tartalmazza. Ahol jelen Üzletszabályzat kölcsön kifejezést tartalmaz, az a rendelkezés mind a Személyi Kölcsön, </w:t>
      </w:r>
      <w:r w:rsidRPr="007E5159">
        <w:rPr>
          <w:rFonts w:ascii="Arial" w:hAnsi="Arial" w:cs="Arial"/>
          <w:i/>
          <w:sz w:val="20"/>
          <w:szCs w:val="20"/>
        </w:rPr>
        <w:t>mind a Felújítási Személyi Kölcsön,</w:t>
      </w:r>
      <w:r w:rsidRPr="007E5159">
        <w:rPr>
          <w:rFonts w:ascii="Arial" w:hAnsi="Arial" w:cs="Arial"/>
          <w:sz w:val="20"/>
          <w:szCs w:val="20"/>
        </w:rPr>
        <w:t xml:space="preserve"> mind a Minősített Fogyasztóbarát Személyi Hitel termékre irányadó. Az egyes termékspecifikus rendelkezések esetén az adott termék – a Személyi Kölcsön, </w:t>
      </w:r>
      <w:r w:rsidRPr="007E5159">
        <w:rPr>
          <w:rFonts w:ascii="Arial" w:hAnsi="Arial" w:cs="Arial"/>
          <w:i/>
          <w:sz w:val="20"/>
          <w:szCs w:val="20"/>
        </w:rPr>
        <w:t>Felújítási Személyi Kölcsön</w:t>
      </w:r>
      <w:r w:rsidRPr="007E5159">
        <w:rPr>
          <w:rFonts w:ascii="Arial" w:hAnsi="Arial" w:cs="Arial"/>
          <w:sz w:val="20"/>
          <w:szCs w:val="20"/>
        </w:rPr>
        <w:t xml:space="preserve">, illetve a Minősített Fogyasztóbarát Személyi hitel – megnevezésre kerül. Jelen üzletszabályzat elválaszthatatlan részét képezi </w:t>
      </w:r>
      <w:bookmarkStart w:id="68" w:name="PID2721d187-3f68-47f3-95fd-d05bc0c9c56d"/>
      <w:bookmarkEnd w:id="68"/>
    </w:p>
    <w:p w14:paraId="4A35F533"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 xml:space="preserve">- Személyi Kölcsön </w:t>
      </w:r>
      <w:r w:rsidRPr="007E5159">
        <w:rPr>
          <w:rFonts w:ascii="Arial" w:hAnsi="Arial" w:cs="Arial"/>
          <w:i/>
          <w:sz w:val="20"/>
          <w:szCs w:val="20"/>
        </w:rPr>
        <w:t>és Felújítási Személyi Kölcsön</w:t>
      </w:r>
      <w:r w:rsidRPr="007E5159">
        <w:rPr>
          <w:rFonts w:ascii="Arial" w:hAnsi="Arial" w:cs="Arial"/>
          <w:sz w:val="20"/>
          <w:szCs w:val="20"/>
        </w:rPr>
        <w:t xml:space="preserve"> esetén a mindenkor hatályos „Hirdetmény - Az OTP Bank Személyi Kölcsön</w:t>
      </w:r>
      <w:r w:rsidRPr="007E5159">
        <w:rPr>
          <w:rFonts w:ascii="Arial" w:hAnsi="Arial" w:cs="Arial"/>
          <w:i/>
          <w:sz w:val="20"/>
          <w:szCs w:val="20"/>
        </w:rPr>
        <w:t xml:space="preserve"> és Felújítási Személyi Kölcsön</w:t>
      </w:r>
      <w:r w:rsidRPr="007E5159">
        <w:rPr>
          <w:rFonts w:ascii="Arial" w:hAnsi="Arial" w:cs="Arial"/>
          <w:sz w:val="20"/>
          <w:szCs w:val="20"/>
        </w:rPr>
        <w:t xml:space="preserve"> termékének feltételeiről”, valamint a „Hirdetmény - Az OTP Bank Személyi Kölcsön, Fészekrakó és Közalkalmazotti Személyi Kölcsön </w:t>
      </w:r>
      <w:r w:rsidRPr="007E5159">
        <w:rPr>
          <w:rFonts w:ascii="Arial" w:hAnsi="Arial" w:cs="Arial"/>
          <w:sz w:val="20"/>
          <w:szCs w:val="20"/>
        </w:rPr>
        <w:lastRenderedPageBreak/>
        <w:t>felfüggesztett termékének feltételeiről” elnevezésű Hirdetmény</w:t>
      </w:r>
      <w:bookmarkStart w:id="69" w:name="PIDa1f39a06-b296-4188-89e1-454c5567980f"/>
      <w:bookmarkEnd w:id="69"/>
      <w:r w:rsidRPr="007E5159">
        <w:rPr>
          <w:rFonts w:ascii="Arial" w:hAnsi="Arial" w:cs="Arial"/>
          <w:sz w:val="20"/>
          <w:szCs w:val="20"/>
        </w:rPr>
        <w:t xml:space="preserve"> (a továbbiakban: Személyi Kölcsön </w:t>
      </w:r>
      <w:r w:rsidRPr="007E5159">
        <w:rPr>
          <w:rFonts w:ascii="Arial" w:hAnsi="Arial" w:cs="Arial"/>
          <w:i/>
          <w:sz w:val="20"/>
          <w:szCs w:val="20"/>
        </w:rPr>
        <w:t>és Felújítási Személyi Kölcsön</w:t>
      </w:r>
      <w:r w:rsidRPr="007E5159">
        <w:rPr>
          <w:rFonts w:ascii="Arial" w:hAnsi="Arial" w:cs="Arial"/>
          <w:sz w:val="20"/>
          <w:szCs w:val="20"/>
        </w:rPr>
        <w:t xml:space="preserve"> Hirdetmény),</w:t>
      </w:r>
    </w:p>
    <w:p w14:paraId="130C72B5"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 Minősített Fogyasztóbarát Személyi Hitel esetén a mindenkor hatályos „Hirdetmény – Az OTP Bank Minősített Fogyasztóbarát Személyi Hitel termékének feltételeiről” elnevezésű Hirdetmény (a továbbiakban: Minősített Fogyasztóbarát Személyi Hitel Hirdetmény).</w:t>
      </w:r>
      <w:bookmarkStart w:id="70" w:name="PID4143be97-5525-4061-a683-6f264da6570f"/>
      <w:bookmarkEnd w:id="70"/>
    </w:p>
    <w:p w14:paraId="5F9940AD"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2.</w:t>
      </w:r>
      <w:r w:rsidRPr="007E5159">
        <w:rPr>
          <w:rFonts w:ascii="Arial" w:hAnsi="Arial" w:cs="Arial"/>
          <w:sz w:val="20"/>
          <w:szCs w:val="20"/>
        </w:rPr>
        <w:tab/>
        <w:t xml:space="preserve">Személyi Kölcsönt, </w:t>
      </w:r>
      <w:r w:rsidRPr="007E5159">
        <w:rPr>
          <w:rFonts w:ascii="Arial" w:hAnsi="Arial" w:cs="Arial"/>
          <w:i/>
          <w:sz w:val="20"/>
          <w:szCs w:val="20"/>
        </w:rPr>
        <w:t>Felújítási Személyi Kölcsönt,</w:t>
      </w:r>
      <w:r w:rsidRPr="007E5159">
        <w:rPr>
          <w:rFonts w:ascii="Arial" w:hAnsi="Arial" w:cs="Arial"/>
          <w:sz w:val="20"/>
          <w:szCs w:val="20"/>
        </w:rPr>
        <w:t xml:space="preserve"> valamint a Minősített Fogyasztóbarát Személyi Hitelt csak kérelemre, egyedi bírálat alapján, a jelen szabályzatban, illetve a megkötendő egyedi ügylet sajátosságaira tekintettel meghatározandó további előfeltételek fennállása esetén nyújthat a Bank. A Személyi Kölcsön, valamint a Minősített Fogyasztóbarát Személyi Hitel szabad felhasználású, vagy részben vagy egészben hitelkiváltási célú. </w:t>
      </w:r>
      <w:r w:rsidRPr="007E5159">
        <w:rPr>
          <w:rFonts w:ascii="Arial" w:hAnsi="Arial" w:cs="Arial"/>
          <w:i/>
          <w:sz w:val="20"/>
          <w:szCs w:val="20"/>
        </w:rPr>
        <w:t>A Felújítási Személyi Kölcsön lakásfelújítás céljára igényelhető.</w:t>
      </w:r>
      <w:r w:rsidRPr="007E5159">
        <w:rPr>
          <w:rFonts w:ascii="Arial" w:hAnsi="Arial" w:cs="Arial"/>
          <w:sz w:val="20"/>
          <w:szCs w:val="20"/>
        </w:rPr>
        <w:t xml:space="preserve"> Kölcsönt az a devizabelföldi természetes személy igényelhet, aki betöltötte 21. életévét. Amennyiben a kért kölcsön futamideje alatt az adós betölti, illetve az igényléskor már betöltötte a 70. életévét, úgy a Bank további biztosíték bevonásának lehetőségéről dönthet. További biztosíték lehet egy olyan adóstárs kötelezettségbe vonása, aki a 70. életévét a futamidő végéig nem tölti be. </w:t>
      </w:r>
      <w:bookmarkStart w:id="71" w:name="PID4a6f1621-2f2a-4b1b-bb08-52441b32a30f"/>
      <w:bookmarkEnd w:id="71"/>
    </w:p>
    <w:p w14:paraId="15530C29"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3.</w:t>
      </w:r>
      <w:r w:rsidRPr="007E5159">
        <w:rPr>
          <w:rFonts w:ascii="Arial" w:hAnsi="Arial" w:cs="Arial"/>
          <w:sz w:val="20"/>
          <w:szCs w:val="20"/>
        </w:rPr>
        <w:tab/>
        <w:t>Jelen Üzletszabályzatban szabályozott kölcsönök a fogyasztónak nyújtott hitelről szóló 2009. évi CLXII. törvény hatálya alá tartoznak, ezért azokat csak önálló foglalkozása és gazdasági tevékenysége körén kívül eljáró természetes személyek vehetik igénybe.</w:t>
      </w:r>
      <w:bookmarkStart w:id="72" w:name="PID21b61f7d-2c39-4d60-af5d-997544b25b91"/>
      <w:bookmarkEnd w:id="72"/>
    </w:p>
    <w:p w14:paraId="2E06362C"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lastRenderedPageBreak/>
        <w:t>4.</w:t>
      </w:r>
      <w:r w:rsidRPr="007E5159">
        <w:rPr>
          <w:rFonts w:ascii="Arial" w:hAnsi="Arial" w:cs="Arial"/>
          <w:sz w:val="20"/>
          <w:szCs w:val="20"/>
        </w:rPr>
        <w:tab/>
        <w:t xml:space="preserve">A Személyi Kölcsönt, </w:t>
      </w:r>
      <w:r w:rsidRPr="007E5159">
        <w:rPr>
          <w:rFonts w:ascii="Arial" w:hAnsi="Arial" w:cs="Arial"/>
          <w:i/>
          <w:sz w:val="20"/>
          <w:szCs w:val="20"/>
        </w:rPr>
        <w:t>Felújítási Személyi Kölcsönt</w:t>
      </w:r>
      <w:r w:rsidRPr="007E5159">
        <w:rPr>
          <w:rFonts w:ascii="Arial" w:hAnsi="Arial" w:cs="Arial"/>
          <w:sz w:val="20"/>
          <w:szCs w:val="20"/>
        </w:rPr>
        <w:t>, illetve a Minősített Fogyasztóbarát Személyi Hitelt igénybe vevő és a Bank közötti kölcsönjogviszony írásbeli szerződés alapján jön létre, amely tartalmazza a konkrét ügyleti feltételeket, és a felek jogait, kötelezettségeit, valamint a szerződést biztosító mellékkötelezettségeket.</w:t>
      </w:r>
      <w:bookmarkStart w:id="73" w:name="PID28dbbd2f-6af8-4856-98f8-65d380be372d"/>
      <w:bookmarkEnd w:id="73"/>
    </w:p>
    <w:p w14:paraId="3F58EF15"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5.</w:t>
      </w:r>
      <w:r w:rsidRPr="007E5159">
        <w:rPr>
          <w:rFonts w:ascii="Arial" w:hAnsi="Arial" w:cs="Arial"/>
          <w:sz w:val="20"/>
          <w:szCs w:val="20"/>
        </w:rPr>
        <w:tab/>
        <w:t>A szerződést aláíró adósokat a kölcsön visszafizetéséért egyetemleges kötelezettség terheli. Ahol a szerződés, Üzletszabályzat Adósról ír, ott a szerződést aláíró valamennyi adóst (Adós, Adóstárs) kell érteni. Egyetemleges kötelezettség esetében minden kötelezett az egész szolgáltatással tartozik, de amennyiben bármelyikük teljesít, a jogosulttal szemben a többiek kötelezettsége is megszűnik a 2013. évi V. törvény a Polgári Törvénykönyvről (Ptk.) 6:29. § (1)- (2) bek. alapján. Az egyetemlegesség alapján a Bank a szerződésből származó követeléseit bármelyik Adóssal szemben, akár külön-külön, akár együttesen érvényesítheti.</w:t>
      </w:r>
      <w:bookmarkStart w:id="74" w:name="PID83c26f24-4acd-4f8a-aa40-4041bc759355"/>
      <w:bookmarkEnd w:id="74"/>
    </w:p>
    <w:p w14:paraId="51D8BBD7"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6.</w:t>
      </w:r>
      <w:r w:rsidRPr="007E5159">
        <w:rPr>
          <w:rFonts w:ascii="Arial" w:hAnsi="Arial" w:cs="Arial"/>
          <w:sz w:val="20"/>
          <w:szCs w:val="20"/>
        </w:rPr>
        <w:tab/>
        <w:t>A Bank és az Adós közötti jogviszonyra irányadó szabályok:</w:t>
      </w:r>
      <w:bookmarkStart w:id="75" w:name="PIDac8467f5-0555-4be0-bf28-0322075ab748"/>
      <w:bookmarkEnd w:id="75"/>
    </w:p>
    <w:p w14:paraId="02AAFE53" w14:textId="77777777" w:rsidR="007E5159" w:rsidRPr="007E5159" w:rsidRDefault="007E5159" w:rsidP="007E5159">
      <w:pPr>
        <w:tabs>
          <w:tab w:val="left" w:pos="284"/>
          <w:tab w:val="left" w:pos="426"/>
        </w:tabs>
        <w:spacing w:after="200" w:line="240" w:lineRule="auto"/>
        <w:ind w:right="481"/>
        <w:jc w:val="both"/>
        <w:rPr>
          <w:rFonts w:ascii="Arial" w:hAnsi="Arial" w:cs="Arial"/>
          <w:sz w:val="20"/>
          <w:szCs w:val="20"/>
        </w:rPr>
      </w:pPr>
      <w:r w:rsidRPr="007E5159">
        <w:rPr>
          <w:rFonts w:ascii="Arial" w:hAnsi="Arial" w:cs="Arial"/>
          <w:sz w:val="20"/>
          <w:szCs w:val="20"/>
        </w:rPr>
        <w:t>6.1.</w:t>
      </w:r>
      <w:r w:rsidRPr="007E5159">
        <w:rPr>
          <w:rFonts w:ascii="Arial" w:hAnsi="Arial" w:cs="Arial"/>
          <w:sz w:val="20"/>
          <w:szCs w:val="20"/>
        </w:rPr>
        <w:tab/>
        <w:t>A Bank és az Adós között létrejött jogviszony feltételeit az egyedi szerződés, az ennek elválaszthatatlan részét képező általános nyilatkozatok, az egyedi szerződésre irányadó Hirdetmény és Üzletszabályzat, valamint a Bank Általános Üzletszabályzata tartalmazza, továbbá OTP Internetbanki felületen igényelt online Személyi Kölcsön</w:t>
      </w:r>
      <w:r w:rsidRPr="007E5159">
        <w:t xml:space="preserve">, </w:t>
      </w:r>
      <w:r w:rsidRPr="007E5159">
        <w:rPr>
          <w:rFonts w:ascii="Arial" w:hAnsi="Arial" w:cs="Arial"/>
          <w:i/>
          <w:sz w:val="20"/>
          <w:szCs w:val="20"/>
        </w:rPr>
        <w:t>valamint Minősített Fogyasztóbarát Személyi Hitel</w:t>
      </w:r>
      <w:r w:rsidRPr="007E5159">
        <w:t xml:space="preserve"> </w:t>
      </w:r>
      <w:r w:rsidRPr="007E5159">
        <w:rPr>
          <w:rFonts w:ascii="Arial" w:hAnsi="Arial" w:cs="Arial"/>
          <w:sz w:val="20"/>
          <w:szCs w:val="20"/>
        </w:rPr>
        <w:t>esetén az OTP</w:t>
      </w:r>
      <w:r w:rsidRPr="007E5159">
        <w:t xml:space="preserve"> </w:t>
      </w:r>
      <w:r w:rsidRPr="007E5159">
        <w:rPr>
          <w:rFonts w:ascii="Arial" w:hAnsi="Arial" w:cs="Arial"/>
          <w:sz w:val="20"/>
          <w:szCs w:val="20"/>
        </w:rPr>
        <w:t xml:space="preserve">Bank Digitális Szolgáltatási szerződés Üzletszabályzatának rendelkezései, valamint </w:t>
      </w:r>
      <w:r w:rsidRPr="007E5159">
        <w:rPr>
          <w:rFonts w:ascii="Arial" w:hAnsi="Arial" w:cs="Arial"/>
          <w:sz w:val="20"/>
          <w:szCs w:val="20"/>
        </w:rPr>
        <w:lastRenderedPageBreak/>
        <w:t xml:space="preserve">a bankfiókban aláírópadon igényelt Személyi Kölcsön, </w:t>
      </w:r>
      <w:r w:rsidRPr="007E5159">
        <w:rPr>
          <w:rFonts w:ascii="Arial" w:hAnsi="Arial" w:cs="Arial"/>
          <w:i/>
          <w:sz w:val="20"/>
          <w:szCs w:val="20"/>
        </w:rPr>
        <w:t>Felújítási Személyi Kölcsön,</w:t>
      </w:r>
      <w:r w:rsidRPr="007E5159">
        <w:rPr>
          <w:rFonts w:ascii="Arial" w:hAnsi="Arial" w:cs="Arial"/>
          <w:sz w:val="20"/>
          <w:szCs w:val="20"/>
        </w:rPr>
        <w:t xml:space="preserve"> valamint a Minősített Fogyasztóbarát Személyi Hitelt esetén a Lakossági OTPdirekt Üzletszabályzat rendelkezései is alkalmazandóak.</w:t>
      </w:r>
      <w:bookmarkStart w:id="76" w:name="PID1288dc53-5b25-45d8-a436-c6d096502990"/>
      <w:bookmarkEnd w:id="76"/>
      <w:r w:rsidRPr="007E5159">
        <w:rPr>
          <w:rFonts w:ascii="Arial" w:hAnsi="Arial" w:cs="Arial"/>
          <w:sz w:val="20"/>
          <w:szCs w:val="20"/>
        </w:rPr>
        <w:t xml:space="preserve"> </w:t>
      </w:r>
    </w:p>
    <w:p w14:paraId="74EB7A1C" w14:textId="77777777" w:rsidR="007E5159" w:rsidRPr="007E5159" w:rsidRDefault="007E5159" w:rsidP="007E5159">
      <w:pPr>
        <w:tabs>
          <w:tab w:val="left" w:pos="284"/>
          <w:tab w:val="left" w:pos="426"/>
        </w:tabs>
        <w:spacing w:after="200" w:line="240" w:lineRule="auto"/>
        <w:ind w:right="481"/>
        <w:jc w:val="both"/>
        <w:rPr>
          <w:rFonts w:ascii="Arial" w:hAnsi="Arial" w:cs="Arial"/>
          <w:sz w:val="20"/>
          <w:szCs w:val="20"/>
        </w:rPr>
      </w:pPr>
      <w:r w:rsidRPr="007E5159">
        <w:rPr>
          <w:rFonts w:ascii="Arial" w:hAnsi="Arial" w:cs="Arial"/>
          <w:sz w:val="20"/>
          <w:szCs w:val="20"/>
        </w:rPr>
        <w:t>A jelen üzletszabályzatban említett egyes OTPdirekt szolgáltatásokra vonatkozó rendelkezések külön említés nélkül is kiterjednek az OTP Bank Digitális Szolgáltatási szerződés keretében elérhető azonos szolgáltatásokra is, amennyiben az adott, jelen üzletszabályzatban hivatkozott OTPdirekt szolgáltatás és/vagy annak részeként hivatkozott funkció elérhető az OTP Digitális Szolgáltatások keretében. Az OTP Bank az OTP Digitális szolgáltatások körét az OTP Bank Digitális Szolgáltatási szerződés Üzletszabályzatában, míg az ennek keretében elérhető funkciók körét az OTP Bank Digitális Szolgáltatások Hirdetményben teszi közzé.</w:t>
      </w:r>
      <w:bookmarkStart w:id="77" w:name="PID78b510bc-dff3-442e-809a-e3b067ee8f42"/>
      <w:bookmarkEnd w:id="77"/>
    </w:p>
    <w:p w14:paraId="08B87AB7"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Amennyiben az egyedi szerződés rendelkezései eltérnek az Üzletszabályzat rendelkezéseitől, akkor az egyedi szerződés rendelkezései alkalmazandók.</w:t>
      </w:r>
      <w:bookmarkStart w:id="78" w:name="PID005e4fac-3ca4-4ba5-9066-70b4506e3d78"/>
      <w:bookmarkEnd w:id="78"/>
    </w:p>
    <w:p w14:paraId="2848704F"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Amennyiben valamely, az adott jogviszony részét képező kérdésre az egyedi szerződés nem tartalmaz rendelkezést, úgy az Üzletszabályzat vonatkozó rendelkezése az irányadó. Ha az adott kérdésre az Üzletszabályzat sem tartalmaz rendelkezést, a Bank Általános Üzletszabályzatának rendelkezései az irányadók. Az OTP Internetbanki felület alkalmazásával kapcsolatos kérdésekben az OTP Bank Digitális Szolgáltatási szerződés Üzletszabályzat rendelkezései is alkalmazandóak.</w:t>
      </w:r>
      <w:bookmarkStart w:id="79" w:name="PIDd909ac83-f7d2-47eb-a38f-b832f2fa3950"/>
      <w:bookmarkEnd w:id="79"/>
    </w:p>
    <w:p w14:paraId="7E095884"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lastRenderedPageBreak/>
        <w:t>Amennyiben a Bank és az Adós közötti jogviszony fennállása alatt Adós a természetes személyek adósságrendezéséről szóló 2015. évi CV. törvény szerinti adósságrendezési (Magáncsőd védelmi) eljárást kezdeményez, a szerződésre jelen üzletszabályzat rendelkezéseit az „Üzletszabályzat a természetes személyek adósságrendezéséről (Magáncsőd) lakossági ügyfelek részére” című üzletszabályzatban foglalt eltérésekkel kell alkalmazni.</w:t>
      </w:r>
      <w:bookmarkStart w:id="80" w:name="PID57742788-7f16-48fb-8f52-f25d7efdae07"/>
      <w:bookmarkEnd w:id="80"/>
    </w:p>
    <w:p w14:paraId="4795CDA4" w14:textId="77777777" w:rsidR="007E5159" w:rsidRPr="007E5159" w:rsidRDefault="007E5159" w:rsidP="007E5159">
      <w:pPr>
        <w:tabs>
          <w:tab w:val="left" w:pos="284"/>
        </w:tabs>
        <w:spacing w:after="200" w:line="240" w:lineRule="auto"/>
        <w:ind w:right="481"/>
        <w:jc w:val="both"/>
        <w:rPr>
          <w:rFonts w:ascii="Arial" w:hAnsi="Arial" w:cs="Arial"/>
          <w:sz w:val="20"/>
          <w:szCs w:val="20"/>
        </w:rPr>
      </w:pPr>
      <w:r w:rsidRPr="007E5159">
        <w:rPr>
          <w:rFonts w:ascii="Arial" w:hAnsi="Arial" w:cs="Arial"/>
          <w:sz w:val="20"/>
          <w:szCs w:val="20"/>
        </w:rPr>
        <w:t>A Bank és az Adós közötti jogviszony keretében keletkezett okiratokban a hitel- illetve kölcsön kifejezés alatt a Ptk. szerinti kölcsönszerződés értendő.</w:t>
      </w:r>
      <w:bookmarkStart w:id="81" w:name="PIDb1c90de5-aa42-47f9-9cc9-bd6796f11cd9"/>
      <w:bookmarkEnd w:id="81"/>
    </w:p>
    <w:p w14:paraId="58FEF900" w14:textId="77777777" w:rsidR="007E5159" w:rsidRPr="007E5159" w:rsidRDefault="007E5159" w:rsidP="007E5159">
      <w:pPr>
        <w:tabs>
          <w:tab w:val="left" w:pos="284"/>
          <w:tab w:val="left" w:pos="426"/>
        </w:tabs>
        <w:spacing w:after="200" w:line="240" w:lineRule="auto"/>
        <w:ind w:right="623"/>
        <w:jc w:val="both"/>
        <w:rPr>
          <w:rFonts w:ascii="Arial" w:hAnsi="Arial" w:cs="Arial"/>
          <w:sz w:val="20"/>
          <w:szCs w:val="20"/>
        </w:rPr>
      </w:pPr>
      <w:r w:rsidRPr="007E5159">
        <w:rPr>
          <w:rFonts w:ascii="Arial" w:hAnsi="Arial" w:cs="Arial"/>
          <w:sz w:val="20"/>
          <w:szCs w:val="20"/>
        </w:rPr>
        <w:t>6.2.</w:t>
      </w:r>
      <w:r w:rsidRPr="007E5159">
        <w:rPr>
          <w:rFonts w:ascii="Arial" w:hAnsi="Arial" w:cs="Arial"/>
          <w:sz w:val="20"/>
          <w:szCs w:val="20"/>
        </w:rPr>
        <w:tab/>
        <w:t>A Bank és az Adós közötti jogviszonyban a 6.1. pontban meghatározott dokumentumokban nem szabályozott kérdésekben a hitelintézetekről és a pénzügyi vállalkozásokról szóló 2013. évi CCXXXVII. törvény (Hpt.), a fogyasztónak nyújtott hitelről szóló 2009. évi CLXII. törvény (Fhtv.), a kiadott Kormány, PM és NGM rendeletek, az MNB rendeletei, a fogyasztási kölcsönökre vonatkozó, valamint a szerződés tárgyát képező jogviszonnyal összefüggő egyéb jogszabályok a Ptk. és a természetes személyek adósságrendezéséről szóló 2015. évi CV. törvény rendelkezései az irányadók.</w:t>
      </w:r>
      <w:bookmarkStart w:id="82" w:name="PID66205fbe-9c67-4c90-b40f-fb8bd85baef7"/>
      <w:bookmarkEnd w:id="82"/>
      <w:r w:rsidRPr="007E5159">
        <w:rPr>
          <w:rFonts w:ascii="Arial" w:hAnsi="Arial" w:cs="Arial"/>
          <w:sz w:val="20"/>
          <w:szCs w:val="20"/>
        </w:rPr>
        <w:t xml:space="preserve"> (Are. tv.) Aláírópadon megkötött kölcsön szerződés esetén az elektronikus ügyintézés és a bizalmi szolgáltatások általános szabályairól szóló 2015. évi CCXXII. törvény (E-ügyintézési tv.) rendelkezései is irányadóak.</w:t>
      </w:r>
    </w:p>
    <w:p w14:paraId="48A34878" w14:textId="77777777" w:rsidR="007E5159" w:rsidRPr="007E5159" w:rsidRDefault="007E5159" w:rsidP="007E5159">
      <w:pPr>
        <w:tabs>
          <w:tab w:val="left" w:pos="284"/>
        </w:tabs>
        <w:spacing w:after="200" w:line="240" w:lineRule="auto"/>
        <w:jc w:val="both"/>
        <w:rPr>
          <w:rFonts w:ascii="Arial" w:hAnsi="Arial" w:cs="Arial"/>
          <w:sz w:val="20"/>
          <w:szCs w:val="20"/>
        </w:rPr>
      </w:pPr>
      <w:r w:rsidRPr="007E5159">
        <w:rPr>
          <w:rFonts w:ascii="Arial" w:hAnsi="Arial" w:cs="Arial"/>
          <w:sz w:val="20"/>
          <w:szCs w:val="20"/>
        </w:rPr>
        <w:t>7.</w:t>
      </w:r>
      <w:r w:rsidRPr="007E5159">
        <w:rPr>
          <w:rFonts w:ascii="Arial" w:hAnsi="Arial" w:cs="Arial"/>
          <w:sz w:val="20"/>
          <w:szCs w:val="20"/>
        </w:rPr>
        <w:tab/>
        <w:t>A Bank felügyeleti szervének neve: Magyar Nemzeti Bank, székhelye: 1054 Budapest, Szabadság tér 8-9.</w:t>
      </w:r>
      <w:bookmarkStart w:id="83" w:name="PID57726744-ca48-4765-9fa4-d0115e23e487"/>
      <w:bookmarkEnd w:id="83"/>
    </w:p>
    <w:p w14:paraId="3B200AC5" w14:textId="77777777" w:rsidR="007E5159" w:rsidRPr="007E5159" w:rsidRDefault="007E5159" w:rsidP="007E5159">
      <w:pPr>
        <w:tabs>
          <w:tab w:val="left" w:pos="284"/>
        </w:tabs>
        <w:spacing w:after="200" w:line="240" w:lineRule="auto"/>
        <w:jc w:val="both"/>
        <w:rPr>
          <w:rFonts w:ascii="Arial" w:hAnsi="Arial" w:cs="Arial"/>
          <w:sz w:val="20"/>
          <w:szCs w:val="20"/>
        </w:rPr>
      </w:pPr>
      <w:r w:rsidRPr="007E5159">
        <w:rPr>
          <w:rFonts w:ascii="Arial" w:hAnsi="Arial" w:cs="Arial"/>
          <w:sz w:val="20"/>
          <w:szCs w:val="20"/>
        </w:rPr>
        <w:lastRenderedPageBreak/>
        <w:t>8.</w:t>
      </w:r>
      <w:r w:rsidRPr="007E5159">
        <w:rPr>
          <w:rFonts w:ascii="Arial" w:hAnsi="Arial" w:cs="Arial"/>
          <w:sz w:val="20"/>
          <w:szCs w:val="20"/>
        </w:rPr>
        <w:tab/>
        <w:t>A Banknak, mint adatkezelőnek a Személyi Kölcsön nyújtásával összefüggő adatkezelésével kapcsolatos részletes tájékoztatást a Bank Általános Üzletszabályzatának mellékletét képező Általános Adatvédelmi Tájékoztató és a jelen Üzletszabályzatot kiegészítő Adatkezelési Tájékoztató rögzíti. Az Adatkezelési Tájékoztató elérhető a bankfiókokban és a www.otpbank.hu oldalon.</w:t>
      </w:r>
      <w:bookmarkStart w:id="84" w:name="PIDfa901cd0-df2b-4abb-a97e-69696a1b8e4b"/>
      <w:bookmarkEnd w:id="84"/>
    </w:p>
    <w:p w14:paraId="574A05FA" w14:textId="77777777" w:rsidR="007E5159" w:rsidRPr="007E5159" w:rsidRDefault="007E5159" w:rsidP="007E5159">
      <w:pPr>
        <w:keepNext/>
        <w:keepLines/>
        <w:spacing w:after="0" w:line="360" w:lineRule="auto"/>
        <w:ind w:right="482"/>
        <w:jc w:val="both"/>
        <w:outlineLvl w:val="2"/>
        <w:rPr>
          <w:rFonts w:ascii="Arial" w:eastAsiaTheme="majorEastAsia" w:hAnsi="Arial" w:cs="Arial"/>
          <w:b/>
          <w:bCs/>
          <w:color w:val="006539"/>
          <w:sz w:val="32"/>
        </w:rPr>
      </w:pPr>
      <w:bookmarkStart w:id="85" w:name="PIDa85f41d1-3fe0-4cde-8364-ecdd5a5cc528"/>
      <w:bookmarkStart w:id="86" w:name="_Toc429493723"/>
      <w:bookmarkEnd w:id="85"/>
      <w:r w:rsidRPr="007E5159">
        <w:rPr>
          <w:rFonts w:ascii="Arial" w:eastAsiaTheme="majorEastAsia" w:hAnsi="Arial" w:cs="Arial"/>
          <w:b/>
          <w:bCs/>
          <w:color w:val="006539"/>
          <w:sz w:val="32"/>
        </w:rPr>
        <w:br w:type="page"/>
      </w:r>
      <w:bookmarkStart w:id="87" w:name="PID60f208a1-6fa6-4b72-bd11-f4aeb752f179"/>
      <w:bookmarkEnd w:id="87"/>
    </w:p>
    <w:p w14:paraId="4DD41C90" w14:textId="77777777" w:rsidR="007E5159" w:rsidRPr="007E5159" w:rsidRDefault="007E5159" w:rsidP="007E5159">
      <w:pPr>
        <w:keepNext/>
        <w:keepLines/>
        <w:spacing w:after="0" w:line="360" w:lineRule="auto"/>
        <w:ind w:right="482"/>
        <w:jc w:val="both"/>
        <w:outlineLvl w:val="2"/>
        <w:rPr>
          <w:rFonts w:ascii="Arial" w:eastAsiaTheme="majorEastAsia" w:hAnsi="Arial" w:cs="Arial"/>
          <w:b/>
          <w:bCs/>
          <w:color w:val="006539"/>
          <w:sz w:val="32"/>
        </w:rPr>
      </w:pPr>
      <w:r w:rsidRPr="007E5159">
        <w:rPr>
          <w:rFonts w:ascii="Arial" w:eastAsiaTheme="majorEastAsia" w:hAnsi="Arial" w:cs="Arial"/>
          <w:b/>
          <w:bCs/>
          <w:color w:val="006539"/>
          <w:sz w:val="32"/>
        </w:rPr>
        <w:lastRenderedPageBreak/>
        <w:t xml:space="preserve">II. </w:t>
      </w:r>
      <w:bookmarkEnd w:id="86"/>
      <w:r w:rsidRPr="007E5159">
        <w:rPr>
          <w:rFonts w:ascii="Arial" w:eastAsiaTheme="majorEastAsia" w:hAnsi="Arial" w:cs="Arial"/>
          <w:b/>
          <w:bCs/>
          <w:color w:val="006539"/>
          <w:sz w:val="32"/>
        </w:rPr>
        <w:t xml:space="preserve">Meghatározások </w:t>
      </w:r>
      <w:bookmarkStart w:id="88" w:name="PIDcf86c7c9-6439-4390-a054-b49c15bac84f"/>
      <w:bookmarkEnd w:id="88"/>
    </w:p>
    <w:p w14:paraId="5D58AADC" w14:textId="77777777" w:rsidR="007E5159" w:rsidRPr="007E5159" w:rsidRDefault="007E5159" w:rsidP="007E5159">
      <w:pPr>
        <w:autoSpaceDE w:val="0"/>
        <w:autoSpaceDN w:val="0"/>
        <w:adjustRightInd w:val="0"/>
        <w:spacing w:after="200" w:line="276" w:lineRule="auto"/>
        <w:ind w:right="481"/>
        <w:jc w:val="both"/>
        <w:rPr>
          <w:rFonts w:ascii="Arial" w:eastAsiaTheme="majorEastAsia" w:hAnsi="Arial" w:cs="Arial"/>
          <w:b/>
          <w:bCs/>
          <w:color w:val="006539"/>
        </w:rPr>
      </w:pPr>
      <w:r w:rsidRPr="007E5159">
        <w:rPr>
          <w:rFonts w:ascii="Arial" w:eastAsiaTheme="majorEastAsia" w:hAnsi="Arial" w:cs="Arial"/>
          <w:b/>
          <w:bCs/>
          <w:color w:val="006539"/>
        </w:rPr>
        <w:t xml:space="preserve">1. A hiteldíj </w:t>
      </w:r>
      <w:bookmarkStart w:id="89" w:name="PID27b64d00-27ea-4bc0-9ddf-9c0f3a807862"/>
      <w:bookmarkEnd w:id="89"/>
    </w:p>
    <w:p w14:paraId="2D9F9F00" w14:textId="77777777" w:rsidR="007E5159" w:rsidRPr="007E5159" w:rsidRDefault="007E5159" w:rsidP="007E5159">
      <w:pPr>
        <w:tabs>
          <w:tab w:val="left" w:pos="426"/>
        </w:tabs>
        <w:autoSpaceDE w:val="0"/>
        <w:autoSpaceDN w:val="0"/>
        <w:adjustRightInd w:val="0"/>
        <w:spacing w:after="200" w:line="276" w:lineRule="auto"/>
        <w:ind w:right="764"/>
        <w:jc w:val="both"/>
        <w:rPr>
          <w:rFonts w:ascii="Arial" w:hAnsi="Arial" w:cs="Arial"/>
          <w:color w:val="000000"/>
          <w:sz w:val="20"/>
          <w:szCs w:val="20"/>
        </w:rPr>
      </w:pPr>
      <w:r w:rsidRPr="007E5159">
        <w:rPr>
          <w:rFonts w:ascii="Arial" w:hAnsi="Arial" w:cs="Arial"/>
          <w:color w:val="000000"/>
          <w:sz w:val="20"/>
          <w:szCs w:val="20"/>
        </w:rPr>
        <w:t>1.1.</w:t>
      </w:r>
      <w:r w:rsidRPr="007E5159">
        <w:rPr>
          <w:rFonts w:ascii="Arial" w:hAnsi="Arial" w:cs="Arial"/>
          <w:color w:val="000000"/>
          <w:sz w:val="20"/>
          <w:szCs w:val="20"/>
        </w:rPr>
        <w:tab/>
        <w:t xml:space="preserve">Az Adós </w:t>
      </w:r>
      <w:bookmarkStart w:id="90" w:name="PID59ac34c4-35d1-425a-98d2-8d4374eeec27"/>
      <w:bookmarkEnd w:id="90"/>
    </w:p>
    <w:p w14:paraId="5FA39E1C" w14:textId="77777777" w:rsidR="007E5159" w:rsidRPr="007E5159" w:rsidRDefault="007E5159" w:rsidP="007E5159">
      <w:pPr>
        <w:tabs>
          <w:tab w:val="left" w:pos="426"/>
        </w:tabs>
        <w:autoSpaceDE w:val="0"/>
        <w:autoSpaceDN w:val="0"/>
        <w:adjustRightInd w:val="0"/>
        <w:spacing w:after="200" w:line="276" w:lineRule="auto"/>
        <w:ind w:right="764"/>
        <w:jc w:val="both"/>
        <w:rPr>
          <w:rFonts w:ascii="Arial" w:hAnsi="Arial" w:cs="Arial"/>
          <w:color w:val="000000"/>
          <w:sz w:val="20"/>
          <w:szCs w:val="20"/>
        </w:rPr>
      </w:pPr>
      <w:r w:rsidRPr="007E5159">
        <w:rPr>
          <w:rFonts w:ascii="Arial" w:hAnsi="Arial" w:cs="Arial"/>
          <w:color w:val="000000"/>
          <w:sz w:val="20"/>
          <w:szCs w:val="20"/>
        </w:rPr>
        <w:t xml:space="preserve">- a Személyi Kölcsön, </w:t>
      </w:r>
      <w:r w:rsidRPr="007E5159">
        <w:rPr>
          <w:rFonts w:ascii="Arial" w:hAnsi="Arial" w:cs="Arial"/>
          <w:i/>
          <w:color w:val="000000"/>
          <w:sz w:val="20"/>
          <w:szCs w:val="20"/>
        </w:rPr>
        <w:t>illetve a Felújítási Személyi Kölcsön</w:t>
      </w:r>
      <w:r w:rsidRPr="007E5159">
        <w:rPr>
          <w:rFonts w:ascii="Arial" w:hAnsi="Arial" w:cs="Arial"/>
          <w:color w:val="000000"/>
          <w:sz w:val="20"/>
          <w:szCs w:val="20"/>
        </w:rPr>
        <w:t xml:space="preserve"> visszafizetésének időtartama alatt a Bank hatályos Személyi Kölcsön </w:t>
      </w:r>
      <w:r w:rsidRPr="007E5159">
        <w:rPr>
          <w:rFonts w:ascii="Arial" w:hAnsi="Arial" w:cs="Arial"/>
          <w:i/>
          <w:sz w:val="20"/>
          <w:szCs w:val="20"/>
        </w:rPr>
        <w:t>és Felújítási Személyi Kölcsön</w:t>
      </w:r>
      <w:r w:rsidRPr="007E5159">
        <w:rPr>
          <w:rFonts w:ascii="Arial" w:hAnsi="Arial" w:cs="Arial"/>
          <w:color w:val="000000"/>
          <w:sz w:val="20"/>
          <w:szCs w:val="20"/>
        </w:rPr>
        <w:t xml:space="preserve"> Hirdetményben közzétett mértékű hiteldíjat köteles fizetni, amely kizárólag ügyleti kamatot tartalmaz,</w:t>
      </w:r>
      <w:r w:rsidRPr="007E5159">
        <w:t xml:space="preserve"> </w:t>
      </w:r>
      <w:r w:rsidRPr="007E5159">
        <w:rPr>
          <w:rFonts w:ascii="Arial" w:hAnsi="Arial" w:cs="Arial"/>
          <w:i/>
          <w:color w:val="000000"/>
          <w:sz w:val="20"/>
          <w:szCs w:val="20"/>
        </w:rPr>
        <w:t>valamint folyósítási díjat tartalmaz.</w:t>
      </w:r>
      <w:r w:rsidRPr="007E5159">
        <w:rPr>
          <w:rFonts w:ascii="Arial" w:hAnsi="Arial" w:cs="Arial"/>
          <w:color w:val="000000"/>
          <w:sz w:val="20"/>
          <w:szCs w:val="20"/>
        </w:rPr>
        <w:t xml:space="preserve"> </w:t>
      </w:r>
      <w:bookmarkStart w:id="91" w:name="PIDf939be0a-7fa0-46ae-97a3-9d0b7791f492"/>
      <w:bookmarkEnd w:id="91"/>
    </w:p>
    <w:p w14:paraId="22F59395" w14:textId="77777777" w:rsidR="007E5159" w:rsidRPr="007E5159" w:rsidRDefault="007E5159" w:rsidP="007E5159">
      <w:pPr>
        <w:tabs>
          <w:tab w:val="left" w:pos="426"/>
        </w:tabs>
        <w:autoSpaceDE w:val="0"/>
        <w:autoSpaceDN w:val="0"/>
        <w:adjustRightInd w:val="0"/>
        <w:spacing w:after="200" w:line="276" w:lineRule="auto"/>
        <w:ind w:right="764"/>
        <w:jc w:val="both"/>
        <w:rPr>
          <w:rFonts w:ascii="Arial" w:hAnsi="Arial" w:cs="Arial"/>
          <w:color w:val="000000"/>
          <w:sz w:val="20"/>
          <w:szCs w:val="20"/>
        </w:rPr>
      </w:pPr>
      <w:r w:rsidRPr="007E5159">
        <w:rPr>
          <w:rFonts w:ascii="Arial" w:hAnsi="Arial" w:cs="Arial"/>
          <w:color w:val="000000"/>
          <w:sz w:val="20"/>
          <w:szCs w:val="20"/>
        </w:rPr>
        <w:t xml:space="preserve">- </w:t>
      </w:r>
      <w:bookmarkStart w:id="92" w:name="PID7be97b5b-9e88-4e2d-9600-82a1de1bfb6f"/>
      <w:bookmarkEnd w:id="92"/>
      <w:r w:rsidRPr="007E5159">
        <w:rPr>
          <w:rFonts w:ascii="Arial" w:hAnsi="Arial" w:cs="Arial"/>
          <w:color w:val="000000"/>
          <w:sz w:val="20"/>
          <w:szCs w:val="20"/>
        </w:rPr>
        <w:t>a Minősített Fogyasztóbarát Személyi Hitel visszafizetésének időtartama alatt a Bank hatályos Minősített Fogyasztóbarát Személyi Hitel Hirdetményben közzétett mértékű hiteldíjat köteles fizetni, amely ügyleti kamatot, valamint folyósítási díjat tartalmaz.</w:t>
      </w:r>
    </w:p>
    <w:p w14:paraId="422B74D3" w14:textId="77777777" w:rsidR="007E5159" w:rsidRPr="007E5159" w:rsidRDefault="007E5159" w:rsidP="007E5159">
      <w:pPr>
        <w:tabs>
          <w:tab w:val="left" w:pos="426"/>
        </w:tabs>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1.2.</w:t>
      </w:r>
      <w:r w:rsidRPr="007E5159">
        <w:rPr>
          <w:rFonts w:ascii="Arial" w:hAnsi="Arial" w:cs="Arial"/>
          <w:color w:val="000000"/>
          <w:sz w:val="20"/>
          <w:szCs w:val="20"/>
        </w:rPr>
        <w:tab/>
        <w:t>A kölcsönszerződés alapján folyósított kölcsön hiteldíja a teljes futamidő alatt fix. A hiteldíj felszámításának kezdő időpontja a Személyi Kölcsön folyósításának napja</w:t>
      </w:r>
      <w:bookmarkStart w:id="93" w:name="PID6eb9c715-3a9c-4517-8914-37203ed0a784"/>
      <w:bookmarkEnd w:id="93"/>
      <w:r w:rsidRPr="007E5159">
        <w:rPr>
          <w:rFonts w:ascii="Arial" w:hAnsi="Arial" w:cs="Arial"/>
          <w:color w:val="000000"/>
          <w:sz w:val="20"/>
          <w:szCs w:val="20"/>
        </w:rPr>
        <w:t>.</w:t>
      </w:r>
    </w:p>
    <w:p w14:paraId="182D9740" w14:textId="77777777" w:rsidR="007E5159" w:rsidRPr="007E5159" w:rsidRDefault="007E5159" w:rsidP="007E5159">
      <w:pPr>
        <w:tabs>
          <w:tab w:val="left" w:pos="426"/>
        </w:tabs>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1.3.</w:t>
      </w:r>
      <w:r w:rsidRPr="007E5159">
        <w:rPr>
          <w:rFonts w:ascii="Arial" w:hAnsi="Arial" w:cs="Arial"/>
          <w:color w:val="000000"/>
          <w:sz w:val="20"/>
          <w:szCs w:val="20"/>
        </w:rPr>
        <w:tab/>
        <w:t xml:space="preserve">Ügyleti kamat </w:t>
      </w:r>
      <w:bookmarkStart w:id="94" w:name="PID03fd67a4-c7b4-41aa-a441-15244c8d564a"/>
      <w:bookmarkEnd w:id="94"/>
    </w:p>
    <w:p w14:paraId="28102880" w14:textId="77777777" w:rsidR="007E5159" w:rsidRPr="007E5159" w:rsidRDefault="007E5159" w:rsidP="007E5159">
      <w:pPr>
        <w:tabs>
          <w:tab w:val="left" w:pos="284"/>
        </w:tabs>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lastRenderedPageBreak/>
        <w:t xml:space="preserve">Az ügyleti kamat felszámítása periodikus annuitás alapján történik. Mértéke a teljes futamidő alatt fix. Az ügyleti kamat megfizetése a havi – tőkerészt is tartalmazó – törlesztő részletekben vagy előre egy összegben esedékes. </w:t>
      </w:r>
      <w:bookmarkStart w:id="95" w:name="PID68b1c6a1-1507-4842-8aff-4da97ec21d86"/>
      <w:bookmarkEnd w:id="95"/>
    </w:p>
    <w:p w14:paraId="0EEE7D76" w14:textId="77777777" w:rsidR="007E5159" w:rsidRPr="007E5159" w:rsidRDefault="007E5159" w:rsidP="007E5159">
      <w:pPr>
        <w:tabs>
          <w:tab w:val="left" w:pos="284"/>
        </w:tabs>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A periodikus annuitás esetében a törlesztő részlet nagysága független a periódusok hosszától, a periódusokon belül a napi kamat a periódusra jutó éves ügyleti kamat és az adott periódus teljes napszámának hányadosa.</w:t>
      </w:r>
      <w:bookmarkStart w:id="96" w:name="PIDbf65c1cf-e891-40d3-8c32-4015eff3ad14"/>
      <w:bookmarkEnd w:id="96"/>
    </w:p>
    <w:p w14:paraId="6E4FCBDD" w14:textId="77777777" w:rsidR="007E5159" w:rsidRPr="007E5159" w:rsidRDefault="007E5159" w:rsidP="007E5159">
      <w:pPr>
        <w:tabs>
          <w:tab w:val="left" w:pos="284"/>
        </w:tabs>
        <w:autoSpaceDE w:val="0"/>
        <w:autoSpaceDN w:val="0"/>
        <w:adjustRightInd w:val="0"/>
        <w:spacing w:after="0" w:line="240" w:lineRule="auto"/>
        <w:ind w:right="481"/>
        <w:jc w:val="both"/>
        <w:rPr>
          <w:rFonts w:ascii="Arial" w:hAnsi="Arial" w:cs="Arial"/>
          <w:color w:val="000000"/>
          <w:sz w:val="20"/>
          <w:szCs w:val="20"/>
        </w:rPr>
      </w:pPr>
      <w:bookmarkStart w:id="97" w:name="PID0638b7c9-3d80-4d7f-9767-e76444fd1316"/>
      <w:bookmarkEnd w:id="97"/>
      <w:r w:rsidRPr="007E5159">
        <w:rPr>
          <w:rFonts w:ascii="Arial" w:hAnsi="Arial" w:cs="Arial"/>
          <w:color w:val="000000"/>
          <w:sz w:val="20"/>
          <w:szCs w:val="20"/>
        </w:rPr>
        <w:t>A periodikus annuitás a törlesztési periódusok száma alapján az alábbi, a törlesztő részlet meghatározására szolgáló annuitásos képlet segítségével meghatározott törlesztési forma:</w:t>
      </w:r>
      <w:bookmarkStart w:id="98" w:name="PIDb8e15e19-2551-4d95-a449-02a7a860603a"/>
      <w:bookmarkEnd w:id="98"/>
    </w:p>
    <w:p w14:paraId="064CDFBD" w14:textId="77777777" w:rsidR="007E5159" w:rsidRPr="007E5159" w:rsidRDefault="007E5159" w:rsidP="007E5159">
      <w:pPr>
        <w:spacing w:after="0" w:line="240" w:lineRule="auto"/>
        <w:jc w:val="both"/>
        <w:rPr>
          <w:rFonts w:ascii="Arial" w:hAnsi="Arial" w:cs="Arial"/>
        </w:rPr>
      </w:pPr>
      <m:oMathPara>
        <m:oMath>
          <m:r>
            <m:rPr>
              <m:sty m:val="p"/>
            </m:rPr>
            <w:rPr>
              <w:rFonts w:ascii="Cambria Math" w:hAnsi="Cambria Math" w:cs="Arial"/>
            </w:rPr>
            <m:t>A</m:t>
          </m:r>
          <m:r>
            <w:rPr>
              <w:rFonts w:ascii="Cambria Math" w:hAnsi="Cambria Math" w:cs="Arial"/>
            </w:rPr>
            <m:t>=</m:t>
          </m:r>
          <m:r>
            <m:rPr>
              <m:sty m:val="p"/>
            </m:rPr>
            <w:rPr>
              <w:rFonts w:ascii="Cambria Math" w:hAnsi="Cambria Math" w:cs="Arial"/>
            </w:rPr>
            <m:t>H</m:t>
          </m:r>
          <m:r>
            <w:rPr>
              <w:rFonts w:ascii="Cambria Math" w:hAnsi="Cambria Math" w:cs="Arial"/>
            </w:rPr>
            <m:t>*</m:t>
          </m:r>
          <m:d>
            <m:dPr>
              <m:ctrlPr>
                <w:rPr>
                  <w:rFonts w:ascii="Cambria Math" w:hAnsi="Cambria Math" w:cs="Arial"/>
                  <w:i/>
                </w:rPr>
              </m:ctrlPr>
            </m:dPr>
            <m:e>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i</m:t>
                      </m:r>
                    </m:e>
                    <m:sub>
                      <m:r>
                        <m:rPr>
                          <m:sty m:val="p"/>
                        </m:rPr>
                        <w:rPr>
                          <w:rFonts w:ascii="Cambria Math" w:hAnsi="Cambria Math" w:cs="Arial"/>
                        </w:rPr>
                        <m:t>k</m:t>
                      </m:r>
                    </m:sub>
                  </m:sSub>
                </m:num>
                <m:den>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1</m:t>
                      </m:r>
                    </m:num>
                    <m:den>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1+</m:t>
                              </m:r>
                              <m:sSub>
                                <m:sSubPr>
                                  <m:ctrlPr>
                                    <w:rPr>
                                      <w:rFonts w:ascii="Cambria Math" w:hAnsi="Cambria Math" w:cs="Arial"/>
                                    </w:rPr>
                                  </m:ctrlPr>
                                </m:sSubPr>
                                <m:e>
                                  <m:r>
                                    <m:rPr>
                                      <m:sty m:val="p"/>
                                    </m:rPr>
                                    <w:rPr>
                                      <w:rFonts w:ascii="Cambria Math" w:hAnsi="Cambria Math" w:cs="Arial"/>
                                    </w:rPr>
                                    <m:t>i</m:t>
                                  </m:r>
                                </m:e>
                                <m:sub>
                                  <m:r>
                                    <m:rPr>
                                      <m:sty m:val="p"/>
                                    </m:rPr>
                                    <w:rPr>
                                      <w:rFonts w:ascii="Cambria Math" w:hAnsi="Cambria Math" w:cs="Arial"/>
                                    </w:rPr>
                                    <m:t>k</m:t>
                                  </m:r>
                                </m:sub>
                              </m:sSub>
                            </m:e>
                          </m:d>
                        </m:e>
                        <m:sup>
                          <m:r>
                            <m:rPr>
                              <m:sty m:val="p"/>
                            </m:rPr>
                            <w:rPr>
                              <w:rFonts w:ascii="Cambria Math" w:hAnsi="Cambria Math" w:cs="Arial"/>
                            </w:rPr>
                            <m:t>t</m:t>
                          </m:r>
                        </m:sup>
                      </m:sSup>
                    </m:den>
                  </m:f>
                </m:den>
              </m:f>
            </m:e>
          </m:d>
        </m:oMath>
      </m:oMathPara>
      <w:bookmarkStart w:id="99" w:name="PID47a340b8-324d-4e8a-8211-0c11063f835a"/>
      <w:bookmarkEnd w:id="99"/>
    </w:p>
    <w:p w14:paraId="7B2E8B15" w14:textId="77777777" w:rsidR="007E5159" w:rsidRPr="007E5159" w:rsidRDefault="007E5159" w:rsidP="007E5159">
      <w:pPr>
        <w:spacing w:after="0" w:line="240" w:lineRule="auto"/>
        <w:ind w:left="567"/>
        <w:jc w:val="both"/>
        <w:rPr>
          <w:rFonts w:ascii="Arial" w:hAnsi="Arial" w:cs="Arial"/>
          <w:color w:val="000000"/>
          <w:sz w:val="20"/>
          <w:szCs w:val="20"/>
        </w:rPr>
      </w:pPr>
      <w:r w:rsidRPr="007E5159">
        <w:rPr>
          <w:rFonts w:ascii="Arial" w:hAnsi="Arial" w:cs="Arial"/>
          <w:color w:val="000000"/>
          <w:sz w:val="20"/>
          <w:szCs w:val="20"/>
        </w:rPr>
        <w:lastRenderedPageBreak/>
        <w:t>ahol:</w:t>
      </w:r>
      <w:bookmarkStart w:id="100" w:name="PID17744b0d-7eee-44b4-b5dc-8895aab0a177"/>
      <w:bookmarkEnd w:id="100"/>
    </w:p>
    <w:p w14:paraId="439A8F7A" w14:textId="77777777" w:rsidR="007E5159" w:rsidRPr="007E5159" w:rsidRDefault="007E5159" w:rsidP="007E5159">
      <w:pPr>
        <w:widowControl w:val="0"/>
        <w:adjustRightInd w:val="0"/>
        <w:spacing w:after="0" w:line="240" w:lineRule="auto"/>
        <w:ind w:left="1778"/>
        <w:jc w:val="both"/>
        <w:textAlignment w:val="baseline"/>
        <w:rPr>
          <w:rFonts w:ascii="Arial" w:hAnsi="Arial" w:cs="Arial"/>
          <w:color w:val="000000"/>
          <w:sz w:val="20"/>
          <w:szCs w:val="20"/>
        </w:rPr>
      </w:pPr>
      <w:r w:rsidRPr="007E5159">
        <w:rPr>
          <w:rFonts w:ascii="Arial" w:hAnsi="Arial" w:cs="Arial"/>
          <w:color w:val="000000"/>
          <w:sz w:val="20"/>
          <w:szCs w:val="20"/>
        </w:rPr>
        <w:t>A</w:t>
      </w:r>
      <w:r w:rsidRPr="007E5159">
        <w:rPr>
          <w:rFonts w:ascii="Arial" w:hAnsi="Arial" w:cs="Arial"/>
          <w:color w:val="000000"/>
          <w:sz w:val="20"/>
          <w:szCs w:val="20"/>
        </w:rPr>
        <w:tab/>
        <w:t>: a törlesztő részlet összege</w:t>
      </w:r>
      <w:bookmarkStart w:id="101" w:name="PIDde644093-c4f5-4df4-a09f-cc80cb3cdf9c"/>
      <w:bookmarkEnd w:id="101"/>
    </w:p>
    <w:p w14:paraId="1B7F1610" w14:textId="77777777" w:rsidR="007E5159" w:rsidRPr="007E5159" w:rsidRDefault="007E5159" w:rsidP="007E5159">
      <w:pPr>
        <w:widowControl w:val="0"/>
        <w:adjustRightInd w:val="0"/>
        <w:spacing w:after="0" w:line="240" w:lineRule="auto"/>
        <w:ind w:left="1778"/>
        <w:jc w:val="both"/>
        <w:textAlignment w:val="baseline"/>
        <w:rPr>
          <w:rFonts w:ascii="Arial" w:hAnsi="Arial" w:cs="Arial"/>
          <w:color w:val="000000"/>
          <w:sz w:val="20"/>
          <w:szCs w:val="20"/>
        </w:rPr>
      </w:pPr>
      <w:r w:rsidRPr="007E5159">
        <w:rPr>
          <w:rFonts w:ascii="Arial" w:hAnsi="Arial" w:cs="Arial"/>
          <w:color w:val="000000"/>
          <w:sz w:val="20"/>
          <w:szCs w:val="20"/>
        </w:rPr>
        <w:t>H</w:t>
      </w:r>
      <w:r w:rsidRPr="007E5159">
        <w:rPr>
          <w:rFonts w:ascii="Arial" w:hAnsi="Arial" w:cs="Arial"/>
          <w:color w:val="000000"/>
          <w:sz w:val="20"/>
          <w:szCs w:val="20"/>
        </w:rPr>
        <w:tab/>
        <w:t>: kölcsönösszeg</w:t>
      </w:r>
      <w:bookmarkStart w:id="102" w:name="PIDc341ec7d-bd8c-42b3-9bde-aa2a1a25c72f"/>
      <w:bookmarkEnd w:id="102"/>
    </w:p>
    <w:p w14:paraId="757E1603" w14:textId="77777777" w:rsidR="007E5159" w:rsidRPr="007E5159" w:rsidRDefault="007E5159" w:rsidP="007E5159">
      <w:pPr>
        <w:widowControl w:val="0"/>
        <w:adjustRightInd w:val="0"/>
        <w:spacing w:after="0" w:line="240" w:lineRule="auto"/>
        <w:ind w:left="1778"/>
        <w:jc w:val="both"/>
        <w:textAlignment w:val="baseline"/>
        <w:rPr>
          <w:rFonts w:ascii="Arial" w:hAnsi="Arial" w:cs="Arial"/>
          <w:color w:val="000000"/>
          <w:sz w:val="20"/>
          <w:szCs w:val="20"/>
        </w:rPr>
      </w:pPr>
      <w:r w:rsidRPr="007E5159">
        <w:rPr>
          <w:rFonts w:ascii="Arial" w:hAnsi="Arial" w:cs="Arial"/>
          <w:color w:val="000000"/>
          <w:sz w:val="20"/>
          <w:szCs w:val="20"/>
        </w:rPr>
        <w:t>ik</w:t>
      </w:r>
      <w:r w:rsidRPr="007E5159">
        <w:rPr>
          <w:rFonts w:ascii="Arial" w:hAnsi="Arial" w:cs="Arial"/>
          <w:color w:val="000000"/>
          <w:sz w:val="20"/>
          <w:szCs w:val="20"/>
        </w:rPr>
        <w:tab/>
        <w:t>: korrekciós együtthatóval (365 /360 = 1,013889) számított éves ügyleti kamat egy periódusra (egy hónapra) jutó része</w:t>
      </w:r>
      <w:bookmarkStart w:id="103" w:name="PIDad1f52ee-80df-4c7c-a6b7-d7fdc8c71590"/>
      <w:bookmarkEnd w:id="103"/>
    </w:p>
    <w:p w14:paraId="011F65C2" w14:textId="77777777" w:rsidR="007E5159" w:rsidRPr="007E5159" w:rsidRDefault="007E5159" w:rsidP="007E5159">
      <w:pPr>
        <w:widowControl w:val="0"/>
        <w:adjustRightInd w:val="0"/>
        <w:spacing w:after="0" w:line="240" w:lineRule="auto"/>
        <w:ind w:left="1778"/>
        <w:jc w:val="both"/>
        <w:textAlignment w:val="baseline"/>
        <w:rPr>
          <w:rFonts w:ascii="Arial" w:hAnsi="Arial" w:cs="Arial"/>
          <w:color w:val="000000"/>
          <w:sz w:val="20"/>
          <w:szCs w:val="20"/>
        </w:rPr>
      </w:pPr>
      <w:r w:rsidRPr="007E5159">
        <w:rPr>
          <w:rFonts w:ascii="Arial" w:hAnsi="Arial" w:cs="Arial"/>
          <w:color w:val="000000"/>
          <w:sz w:val="20"/>
          <w:szCs w:val="20"/>
        </w:rPr>
        <w:t>t</w:t>
      </w:r>
      <w:r w:rsidRPr="007E5159">
        <w:rPr>
          <w:rFonts w:ascii="Arial" w:hAnsi="Arial" w:cs="Arial"/>
          <w:color w:val="000000"/>
          <w:sz w:val="20"/>
          <w:szCs w:val="20"/>
        </w:rPr>
        <w:tab/>
        <w:t>: a futamidő hónapokban</w:t>
      </w:r>
      <w:bookmarkStart w:id="104" w:name="PIDd5f5cf79-9e8d-4140-8b81-82c4721365e2"/>
      <w:bookmarkEnd w:id="104"/>
    </w:p>
    <w:p w14:paraId="2C8F6FE9" w14:textId="77777777" w:rsidR="007E5159" w:rsidRPr="007E5159" w:rsidRDefault="007E5159" w:rsidP="007E5159">
      <w:pPr>
        <w:tabs>
          <w:tab w:val="left" w:pos="284"/>
        </w:tabs>
        <w:autoSpaceDE w:val="0"/>
        <w:autoSpaceDN w:val="0"/>
        <w:adjustRightInd w:val="0"/>
        <w:spacing w:after="0" w:line="240" w:lineRule="auto"/>
        <w:ind w:right="481"/>
        <w:jc w:val="both"/>
        <w:rPr>
          <w:rFonts w:ascii="Arial" w:hAnsi="Arial" w:cs="Arial"/>
          <w:color w:val="000000"/>
          <w:sz w:val="20"/>
          <w:szCs w:val="20"/>
        </w:rPr>
      </w:pPr>
      <w:bookmarkStart w:id="105" w:name="PID9eac9cb5-07bd-43fe-859d-d1cff99e1794"/>
      <w:bookmarkEnd w:id="105"/>
    </w:p>
    <w:p w14:paraId="15C50C79" w14:textId="77777777" w:rsidR="007E5159" w:rsidRPr="007E5159" w:rsidRDefault="007E5159" w:rsidP="007E5159">
      <w:pPr>
        <w:tabs>
          <w:tab w:val="left" w:pos="284"/>
        </w:tabs>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A fenti képlet alapján számított törlesztő részlet ügyleti kamattartalma az n-edik hónapban az alábbi képlet segítségével számítható ki:</w:t>
      </w:r>
      <w:bookmarkStart w:id="106" w:name="PIDec903b31-f919-4245-a023-04999a6b58f3"/>
      <w:bookmarkEnd w:id="106"/>
    </w:p>
    <w:p w14:paraId="437C403B" w14:textId="77777777" w:rsidR="007E5159" w:rsidRPr="007E5159" w:rsidRDefault="00B76E59" w:rsidP="007E5159">
      <w:pPr>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K</m:t>
              </m:r>
            </m:e>
            <m:sub>
              <m:r>
                <m:rPr>
                  <m:sty m:val="p"/>
                </m:rPr>
                <w:rPr>
                  <w:rFonts w:ascii="Cambria Math" w:hAnsi="Cambria Math" w:cs="Arial"/>
                  <w:sz w:val="20"/>
                  <w:szCs w:val="20"/>
                </w:rPr>
                <m:t>n</m:t>
              </m:r>
            </m:sub>
          </m:sSub>
          <m:r>
            <w:rPr>
              <w:rFonts w:ascii="Cambria Math" w:hAnsi="Cambria Math" w:cs="Arial"/>
              <w:sz w:val="20"/>
              <w:szCs w:val="20"/>
            </w:rPr>
            <m:t>=</m:t>
          </m:r>
          <m:r>
            <m:rPr>
              <m:sty m:val="p"/>
            </m:rPr>
            <w:rPr>
              <w:rFonts w:ascii="Cambria Math" w:hAnsi="Cambria Math" w:cs="Arial"/>
              <w:sz w:val="20"/>
              <w:szCs w:val="20"/>
            </w:rPr>
            <m:t>A*</m:t>
          </m:r>
          <m:d>
            <m:dPr>
              <m:ctrlPr>
                <w:rPr>
                  <w:rFonts w:ascii="Cambria Math" w:hAnsi="Cambria Math" w:cs="Arial"/>
                  <w:sz w:val="20"/>
                  <w:szCs w:val="20"/>
                </w:rPr>
              </m:ctrlPr>
            </m:dPr>
            <m:e>
              <m:r>
                <m:rPr>
                  <m:sty m:val="p"/>
                </m:rPr>
                <w:rPr>
                  <w:rFonts w:ascii="Cambria Math" w:hAnsi="Cambria Math" w:cs="Arial"/>
                  <w:sz w:val="20"/>
                  <w:szCs w:val="20"/>
                </w:rPr>
                <m:t>1-</m:t>
              </m:r>
              <m:f>
                <m:fPr>
                  <m:ctrlPr>
                    <w:rPr>
                      <w:rFonts w:ascii="Cambria Math" w:hAnsi="Cambria Math" w:cs="Arial"/>
                      <w:sz w:val="20"/>
                      <w:szCs w:val="20"/>
                    </w:rPr>
                  </m:ctrlPr>
                </m:fPr>
                <m:num>
                  <m:sSup>
                    <m:sSupPr>
                      <m:ctrlPr>
                        <w:rPr>
                          <w:rFonts w:ascii="Cambria Math" w:hAnsi="Cambria Math" w:cs="Arial"/>
                          <w:sz w:val="20"/>
                          <w:szCs w:val="20"/>
                        </w:rPr>
                      </m:ctrlPr>
                    </m:sSupPr>
                    <m:e>
                      <m:d>
                        <m:dPr>
                          <m:ctrlPr>
                            <w:rPr>
                              <w:rFonts w:ascii="Cambria Math" w:hAnsi="Cambria Math" w:cs="Arial"/>
                              <w:sz w:val="20"/>
                              <w:szCs w:val="20"/>
                            </w:rPr>
                          </m:ctrlPr>
                        </m:dPr>
                        <m:e>
                          <m:r>
                            <m:rPr>
                              <m:sty m:val="p"/>
                            </m:rPr>
                            <w:rPr>
                              <w:rFonts w:ascii="Cambria Math" w:hAnsi="Cambria Math" w:cs="Arial"/>
                              <w:sz w:val="20"/>
                              <w:szCs w:val="20"/>
                            </w:rPr>
                            <m:t>1+</m:t>
                          </m:r>
                          <m:sSub>
                            <m:sSubPr>
                              <m:ctrlPr>
                                <w:rPr>
                                  <w:rFonts w:ascii="Cambria Math" w:hAnsi="Cambria Math" w:cs="Arial"/>
                                  <w:sz w:val="20"/>
                                  <w:szCs w:val="20"/>
                                </w:rPr>
                              </m:ctrlPr>
                            </m:sSubPr>
                            <m:e>
                              <m:r>
                                <m:rPr>
                                  <m:sty m:val="p"/>
                                </m:rPr>
                                <w:rPr>
                                  <w:rFonts w:ascii="Cambria Math" w:hAnsi="Cambria Math" w:cs="Arial"/>
                                  <w:sz w:val="20"/>
                                  <w:szCs w:val="20"/>
                                </w:rPr>
                                <m:t>i</m:t>
                              </m:r>
                            </m:e>
                            <m:sub>
                              <m:r>
                                <m:rPr>
                                  <m:sty m:val="p"/>
                                </m:rPr>
                                <w:rPr>
                                  <w:rFonts w:ascii="Cambria Math" w:hAnsi="Cambria Math" w:cs="Arial"/>
                                  <w:sz w:val="20"/>
                                  <w:szCs w:val="20"/>
                                </w:rPr>
                                <m:t>k</m:t>
                              </m:r>
                            </m:sub>
                          </m:sSub>
                        </m:e>
                      </m:d>
                    </m:e>
                    <m:sup>
                      <m:r>
                        <m:rPr>
                          <m:sty m:val="p"/>
                        </m:rPr>
                        <w:rPr>
                          <w:rFonts w:ascii="Cambria Math" w:hAnsi="Cambria Math" w:cs="Arial"/>
                          <w:sz w:val="20"/>
                          <w:szCs w:val="20"/>
                        </w:rPr>
                        <m:t>n-1</m:t>
                      </m:r>
                    </m:sup>
                  </m:sSup>
                </m:num>
                <m:den>
                  <m:sSup>
                    <m:sSupPr>
                      <m:ctrlPr>
                        <w:rPr>
                          <w:rFonts w:ascii="Cambria Math" w:hAnsi="Cambria Math" w:cs="Arial"/>
                          <w:sz w:val="20"/>
                          <w:szCs w:val="20"/>
                        </w:rPr>
                      </m:ctrlPr>
                    </m:sSupPr>
                    <m:e>
                      <m:d>
                        <m:dPr>
                          <m:ctrlPr>
                            <w:rPr>
                              <w:rFonts w:ascii="Cambria Math" w:hAnsi="Cambria Math" w:cs="Arial"/>
                              <w:sz w:val="20"/>
                              <w:szCs w:val="20"/>
                            </w:rPr>
                          </m:ctrlPr>
                        </m:dPr>
                        <m:e>
                          <m:r>
                            <m:rPr>
                              <m:sty m:val="p"/>
                            </m:rPr>
                            <w:rPr>
                              <w:rFonts w:ascii="Cambria Math" w:hAnsi="Cambria Math" w:cs="Arial"/>
                              <w:sz w:val="20"/>
                              <w:szCs w:val="20"/>
                            </w:rPr>
                            <m:t>1+</m:t>
                          </m:r>
                          <m:sSub>
                            <m:sSubPr>
                              <m:ctrlPr>
                                <w:rPr>
                                  <w:rFonts w:ascii="Cambria Math" w:hAnsi="Cambria Math" w:cs="Arial"/>
                                  <w:sz w:val="20"/>
                                  <w:szCs w:val="20"/>
                                </w:rPr>
                              </m:ctrlPr>
                            </m:sSubPr>
                            <m:e>
                              <m:r>
                                <m:rPr>
                                  <m:sty m:val="p"/>
                                </m:rPr>
                                <w:rPr>
                                  <w:rFonts w:ascii="Cambria Math" w:hAnsi="Cambria Math" w:cs="Arial"/>
                                  <w:sz w:val="20"/>
                                  <w:szCs w:val="20"/>
                                </w:rPr>
                                <m:t>i</m:t>
                              </m:r>
                            </m:e>
                            <m:sub>
                              <m:r>
                                <m:rPr>
                                  <m:sty m:val="p"/>
                                </m:rPr>
                                <w:rPr>
                                  <w:rFonts w:ascii="Cambria Math" w:hAnsi="Cambria Math" w:cs="Arial"/>
                                  <w:sz w:val="20"/>
                                  <w:szCs w:val="20"/>
                                </w:rPr>
                                <m:t>k</m:t>
                              </m:r>
                            </m:sub>
                          </m:sSub>
                        </m:e>
                      </m:d>
                    </m:e>
                    <m:sup>
                      <m:r>
                        <m:rPr>
                          <m:sty m:val="p"/>
                        </m:rPr>
                        <w:rPr>
                          <w:rFonts w:ascii="Cambria Math" w:hAnsi="Cambria Math" w:cs="Arial"/>
                          <w:sz w:val="20"/>
                          <w:szCs w:val="20"/>
                        </w:rPr>
                        <m:t>t</m:t>
                      </m:r>
                    </m:sup>
                  </m:sSup>
                </m:den>
              </m:f>
            </m:e>
          </m:d>
        </m:oMath>
      </m:oMathPara>
      <w:bookmarkStart w:id="107" w:name="PID2376d3ed-92ef-491c-a7e4-1dde8f579740"/>
      <w:bookmarkEnd w:id="107"/>
    </w:p>
    <w:p w14:paraId="285BCAFF" w14:textId="77777777" w:rsidR="007E5159" w:rsidRPr="007E5159" w:rsidRDefault="007E5159" w:rsidP="007E5159">
      <w:pPr>
        <w:spacing w:after="0" w:line="240" w:lineRule="auto"/>
        <w:ind w:left="567"/>
        <w:jc w:val="both"/>
        <w:rPr>
          <w:rFonts w:ascii="Arial" w:hAnsi="Arial" w:cs="Arial"/>
          <w:sz w:val="20"/>
          <w:szCs w:val="20"/>
        </w:rPr>
      </w:pPr>
      <w:r w:rsidRPr="007E5159">
        <w:rPr>
          <w:rFonts w:ascii="Arial" w:hAnsi="Arial" w:cs="Arial"/>
          <w:sz w:val="20"/>
          <w:szCs w:val="20"/>
        </w:rPr>
        <w:t xml:space="preserve">ahol: </w:t>
      </w:r>
      <w:bookmarkStart w:id="108" w:name="PIDd700bb62-ee87-4be9-9b01-64a0eed6e67d"/>
      <w:bookmarkEnd w:id="108"/>
    </w:p>
    <w:p w14:paraId="64875C12" w14:textId="77777777" w:rsidR="007E5159" w:rsidRPr="007E5159" w:rsidRDefault="007E5159" w:rsidP="007E5159">
      <w:pPr>
        <w:widowControl w:val="0"/>
        <w:adjustRightInd w:val="0"/>
        <w:spacing w:after="0" w:line="240" w:lineRule="auto"/>
        <w:ind w:left="1800"/>
        <w:jc w:val="both"/>
        <w:textAlignment w:val="baseline"/>
        <w:rPr>
          <w:rFonts w:ascii="Arial" w:hAnsi="Arial" w:cs="Arial"/>
          <w:sz w:val="20"/>
          <w:szCs w:val="20"/>
        </w:rPr>
      </w:pPr>
      <w:r w:rsidRPr="007E5159">
        <w:rPr>
          <w:rFonts w:ascii="Arial" w:hAnsi="Arial" w:cs="Arial"/>
          <w:sz w:val="20"/>
          <w:szCs w:val="20"/>
        </w:rPr>
        <w:t>K</w:t>
      </w:r>
      <w:r w:rsidRPr="007E5159">
        <w:rPr>
          <w:rFonts w:ascii="Arial" w:hAnsi="Arial" w:cs="Arial"/>
          <w:sz w:val="20"/>
          <w:szCs w:val="20"/>
          <w:vertAlign w:val="subscript"/>
        </w:rPr>
        <w:t>n</w:t>
      </w:r>
      <w:r w:rsidRPr="007E5159">
        <w:rPr>
          <w:rFonts w:ascii="Arial" w:hAnsi="Arial" w:cs="Arial"/>
          <w:sz w:val="20"/>
          <w:szCs w:val="20"/>
        </w:rPr>
        <w:tab/>
        <w:t>: az n-edik hónap törlesztő részletének ügyleti kamattartalma</w:t>
      </w:r>
      <w:bookmarkStart w:id="109" w:name="PID0839bbb6-46a0-4fde-bc45-7caaf7292bc4"/>
      <w:bookmarkEnd w:id="109"/>
    </w:p>
    <w:p w14:paraId="37E40AA9" w14:textId="77777777" w:rsidR="007E5159" w:rsidRPr="007E5159" w:rsidRDefault="007E5159" w:rsidP="007E5159">
      <w:pPr>
        <w:widowControl w:val="0"/>
        <w:adjustRightInd w:val="0"/>
        <w:spacing w:after="0" w:line="240" w:lineRule="auto"/>
        <w:ind w:left="1778"/>
        <w:jc w:val="both"/>
        <w:textAlignment w:val="baseline"/>
        <w:rPr>
          <w:rFonts w:ascii="Arial" w:hAnsi="Arial" w:cs="Arial"/>
          <w:sz w:val="20"/>
          <w:szCs w:val="20"/>
        </w:rPr>
      </w:pPr>
      <w:r w:rsidRPr="007E5159">
        <w:rPr>
          <w:rFonts w:ascii="Arial" w:hAnsi="Arial" w:cs="Arial"/>
          <w:sz w:val="20"/>
          <w:szCs w:val="20"/>
        </w:rPr>
        <w:lastRenderedPageBreak/>
        <w:t>A: a havi törlesztő részlet összege</w:t>
      </w:r>
      <w:bookmarkStart w:id="110" w:name="PIDade6ed21-d874-43de-9956-e198add187ad"/>
      <w:bookmarkEnd w:id="110"/>
    </w:p>
    <w:p w14:paraId="4279D35B" w14:textId="77777777" w:rsidR="007E5159" w:rsidRPr="007E5159" w:rsidRDefault="007E5159" w:rsidP="007E5159">
      <w:pPr>
        <w:widowControl w:val="0"/>
        <w:adjustRightInd w:val="0"/>
        <w:spacing w:after="0" w:line="240" w:lineRule="auto"/>
        <w:ind w:left="1778"/>
        <w:jc w:val="both"/>
        <w:textAlignment w:val="baseline"/>
        <w:rPr>
          <w:rFonts w:ascii="Arial" w:hAnsi="Arial" w:cs="Arial"/>
          <w:sz w:val="20"/>
          <w:szCs w:val="20"/>
        </w:rPr>
      </w:pPr>
      <w:r w:rsidRPr="007E5159">
        <w:rPr>
          <w:rFonts w:ascii="Arial" w:hAnsi="Arial" w:cs="Arial"/>
          <w:sz w:val="20"/>
          <w:szCs w:val="20"/>
        </w:rPr>
        <w:t>i</w:t>
      </w:r>
      <w:r w:rsidRPr="007E5159">
        <w:rPr>
          <w:rFonts w:ascii="Arial" w:hAnsi="Arial" w:cs="Arial"/>
          <w:sz w:val="20"/>
          <w:szCs w:val="20"/>
          <w:vertAlign w:val="subscript"/>
        </w:rPr>
        <w:t>k</w:t>
      </w:r>
      <w:r w:rsidRPr="007E5159">
        <w:rPr>
          <w:rFonts w:ascii="Arial" w:hAnsi="Arial" w:cs="Arial"/>
          <w:sz w:val="20"/>
          <w:szCs w:val="20"/>
        </w:rPr>
        <w:t>: korrekciós együtthatóval (365 /360 = 1,013889) számított éves ügyleti kamat egy periódusra (egy hónapra) jutó része</w:t>
      </w:r>
      <w:bookmarkStart w:id="111" w:name="PID8c2de54e-ce0b-4ffb-94bd-75bfe5dd9c44"/>
      <w:bookmarkEnd w:id="111"/>
    </w:p>
    <w:p w14:paraId="56AE1B5B" w14:textId="77777777" w:rsidR="007E5159" w:rsidRPr="007E5159" w:rsidRDefault="007E5159" w:rsidP="007E5159">
      <w:pPr>
        <w:widowControl w:val="0"/>
        <w:adjustRightInd w:val="0"/>
        <w:spacing w:after="0" w:line="240" w:lineRule="auto"/>
        <w:ind w:left="1778"/>
        <w:jc w:val="both"/>
        <w:textAlignment w:val="baseline"/>
        <w:rPr>
          <w:rFonts w:ascii="Arial" w:hAnsi="Arial" w:cs="Arial"/>
          <w:sz w:val="20"/>
          <w:szCs w:val="20"/>
        </w:rPr>
      </w:pPr>
      <w:r w:rsidRPr="007E5159">
        <w:rPr>
          <w:rFonts w:ascii="Arial" w:hAnsi="Arial" w:cs="Arial"/>
          <w:sz w:val="20"/>
          <w:szCs w:val="20"/>
        </w:rPr>
        <w:t>n: a törlesztő részlet sorszáma</w:t>
      </w:r>
      <w:bookmarkStart w:id="112" w:name="PIDd28b6bcb-ede8-43c4-b529-b2282639b5a7"/>
      <w:bookmarkEnd w:id="112"/>
    </w:p>
    <w:p w14:paraId="705C4EF8" w14:textId="77777777" w:rsidR="007E5159" w:rsidRPr="007E5159" w:rsidRDefault="007E5159" w:rsidP="007E5159">
      <w:pPr>
        <w:widowControl w:val="0"/>
        <w:adjustRightInd w:val="0"/>
        <w:spacing w:after="0" w:line="240" w:lineRule="auto"/>
        <w:ind w:left="1778"/>
        <w:jc w:val="both"/>
        <w:textAlignment w:val="baseline"/>
        <w:rPr>
          <w:rFonts w:ascii="Arial" w:hAnsi="Arial" w:cs="Arial"/>
          <w:sz w:val="20"/>
          <w:szCs w:val="20"/>
        </w:rPr>
      </w:pPr>
      <w:r w:rsidRPr="007E5159">
        <w:rPr>
          <w:rFonts w:ascii="Arial" w:hAnsi="Arial" w:cs="Arial"/>
          <w:sz w:val="20"/>
          <w:szCs w:val="20"/>
        </w:rPr>
        <w:t>t: a futamidő hónapokban</w:t>
      </w:r>
      <w:bookmarkStart w:id="113" w:name="PIDc31c1651-fc3f-48f5-a51e-eae9d9f32bf1"/>
      <w:bookmarkEnd w:id="113"/>
    </w:p>
    <w:p w14:paraId="204E62ED" w14:textId="77777777" w:rsidR="007E5159" w:rsidRPr="007E5159" w:rsidRDefault="007E5159" w:rsidP="007E5159">
      <w:pPr>
        <w:autoSpaceDE w:val="0"/>
        <w:autoSpaceDN w:val="0"/>
        <w:adjustRightInd w:val="0"/>
        <w:spacing w:after="0" w:line="240" w:lineRule="auto"/>
        <w:ind w:right="481"/>
        <w:jc w:val="both"/>
        <w:rPr>
          <w:rFonts w:ascii="Arial" w:hAnsi="Arial" w:cs="Arial"/>
          <w:color w:val="000000"/>
          <w:sz w:val="20"/>
          <w:szCs w:val="20"/>
        </w:rPr>
      </w:pPr>
      <w:bookmarkStart w:id="114" w:name="PIDce90d3e8-655c-4bb9-8ef9-6ea402e66160"/>
      <w:bookmarkEnd w:id="114"/>
    </w:p>
    <w:p w14:paraId="7A35E80C"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bookmarkStart w:id="115" w:name="PID9eb3a3b9-99e1-4f6d-838f-de48dc49f92f"/>
      <w:bookmarkStart w:id="116" w:name="PIDaf7ff437-d4ca-4e02-a2bf-73d2b9d167e6"/>
      <w:bookmarkStart w:id="117" w:name="PIDb1b05a8d-1b85-4e75-94dd-39d1869333c4"/>
      <w:bookmarkEnd w:id="115"/>
      <w:bookmarkEnd w:id="116"/>
      <w:bookmarkEnd w:id="117"/>
    </w:p>
    <w:p w14:paraId="01141F48"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 xml:space="preserve">1.3.1. Ügyleti kamat Személyi Kölcsön, </w:t>
      </w:r>
      <w:r w:rsidRPr="007E5159">
        <w:rPr>
          <w:rFonts w:ascii="Arial" w:hAnsi="Arial" w:cs="Arial"/>
          <w:i/>
          <w:color w:val="000000"/>
          <w:sz w:val="20"/>
          <w:szCs w:val="20"/>
        </w:rPr>
        <w:t>Felújítási Személyi Kölcsön</w:t>
      </w:r>
      <w:r w:rsidRPr="007E5159">
        <w:rPr>
          <w:rFonts w:ascii="Arial" w:hAnsi="Arial" w:cs="Arial"/>
          <w:color w:val="000000"/>
          <w:sz w:val="20"/>
          <w:szCs w:val="20"/>
        </w:rPr>
        <w:t xml:space="preserve"> esetén</w:t>
      </w:r>
      <w:bookmarkStart w:id="118" w:name="PID96a0cb29-670b-48c4-8023-12c489b13916"/>
      <w:bookmarkEnd w:id="118"/>
    </w:p>
    <w:p w14:paraId="7C00B7A3"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 xml:space="preserve">Személyi Kölcsön </w:t>
      </w:r>
      <w:r w:rsidRPr="007E5159">
        <w:rPr>
          <w:rFonts w:ascii="Arial" w:hAnsi="Arial" w:cs="Arial"/>
          <w:i/>
          <w:color w:val="000000"/>
          <w:sz w:val="20"/>
          <w:szCs w:val="20"/>
        </w:rPr>
        <w:t>és a Felújítási Személyi Kölcsön</w:t>
      </w:r>
      <w:r w:rsidRPr="007E5159">
        <w:rPr>
          <w:rFonts w:ascii="Arial" w:hAnsi="Arial" w:cs="Arial"/>
          <w:color w:val="000000"/>
          <w:sz w:val="20"/>
          <w:szCs w:val="20"/>
        </w:rPr>
        <w:t xml:space="preserve"> ügyleti kamata a teljes futamidő alatt fix</w:t>
      </w:r>
      <w:bookmarkStart w:id="119" w:name="PIDdb3068c4-4c2a-4fba-b857-288b8ae871b9"/>
      <w:bookmarkEnd w:id="119"/>
      <w:r w:rsidRPr="007E5159">
        <w:rPr>
          <w:rFonts w:ascii="Arial" w:hAnsi="Arial" w:cs="Arial"/>
          <w:color w:val="000000"/>
          <w:sz w:val="20"/>
          <w:szCs w:val="20"/>
        </w:rPr>
        <w:t>. A Bank jogosult a teljes futamidő alatt fix kamatozású konstrukció esetén az ügyleti kamat tekintetében határozott időre kamatkedvezményt biztosítani, mely a kamatozás módját nem érinti. A kamatkedvezmény megszűnése nem eredményezi a kamat mértékének egyoldalú módosítását.</w:t>
      </w:r>
    </w:p>
    <w:p w14:paraId="4291E80B"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bookmarkStart w:id="120" w:name="PID9a9dbd84-e265-4436-9253-508fd21d3035"/>
      <w:bookmarkEnd w:id="120"/>
    </w:p>
    <w:p w14:paraId="727FCEBA"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 xml:space="preserve">1.3.2. </w:t>
      </w:r>
      <w:bookmarkStart w:id="121" w:name="PIDe209cb26-36d8-44d3-be49-55cb85a15020"/>
      <w:bookmarkEnd w:id="121"/>
      <w:r w:rsidRPr="007E5159">
        <w:rPr>
          <w:rFonts w:ascii="Arial" w:hAnsi="Arial" w:cs="Arial"/>
          <w:color w:val="000000"/>
          <w:sz w:val="20"/>
          <w:szCs w:val="20"/>
        </w:rPr>
        <w:t xml:space="preserve">Ügyleti kamat Minősített Fogyasztóbarát Személyi Hitel esetén </w:t>
      </w:r>
    </w:p>
    <w:p w14:paraId="2C2AA285"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lastRenderedPageBreak/>
        <w:t>A Minősített Fogyasztóbarát Személyi Hitel ügyleti a teljes futamidő alatt fix. A Bank jogosult a teljes futamidő alatt fix kamatozású konstrukció esetén az ügyleti kamat tekintetében határozott időre kamatkedvezményt biztosítani, mely a kamatozás módját nem érinti. A kamatkedvezmény megszűnése nem eredményezi a kamat mértékének egyoldalú módosítását.</w:t>
      </w:r>
      <w:bookmarkStart w:id="122" w:name="PID06858ea5-fc37-43f0-9288-8736477d74e1"/>
      <w:bookmarkEnd w:id="122"/>
    </w:p>
    <w:p w14:paraId="7AA97FFC"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 xml:space="preserve">A Minősített Fogyasztóbarát Személyi Hitel kedvezmények nélküli ügyleti kamata nem lehet magasabb, mint az MNB honlapján közzétett kamatváltoztatási mutatók (a H0K mutató kivételével) alapjául szolgáló, a Bank által választott referenciakamat Minősített Fogyasztóbarát Személyi Hitel futamidejével megegyező lejárathoz tartozó, vagy, abban az esetben, ha a választott referenciakamatra vonatkozóan nem érhető el a futamidővel megegyező lejárat, akkor a választott referenciakamat futamidőt meghaladó legközelebbi lejárathoz tartozó, a potenciális adós az ellenőrző listában a Bank által megjelölt összes dokumentum hiánytalan benyújtását megelőző hónap utolsó munkanapja előtti 15. napon érvényes – vagyis az ezen a napon közzétett, vagy az ezen a napon való közzététel hiányában az ezt megelőzően utoljára közzétett – értékének 500 ezer forint hitelösszegig 15 százalékponttal, míg 500 ezer forint hitelösszeg felett 10 százalékponttal növelt mértékénél.  </w:t>
      </w:r>
      <w:bookmarkStart w:id="123" w:name="PIDb9b85fe8-998c-45c8-8b78-de29c9f26ba3"/>
      <w:bookmarkEnd w:id="123"/>
      <w:r w:rsidRPr="007E5159">
        <w:t xml:space="preserve"> </w:t>
      </w:r>
      <w:r w:rsidRPr="007E5159">
        <w:rPr>
          <w:rFonts w:ascii="Arial" w:hAnsi="Arial" w:cs="Arial"/>
          <w:color w:val="000000"/>
          <w:sz w:val="20"/>
          <w:szCs w:val="20"/>
        </w:rPr>
        <w:t xml:space="preserve">Amennyiben az igénylési folyamat során az igénylés időpontja és az ellenőrző listában a Bank által megjelölt összes dokumentum hiánytalan benyújtásának időpontja között hónapfordulóra kerül sor, </w:t>
      </w:r>
      <w:r w:rsidRPr="007E5159">
        <w:rPr>
          <w:rFonts w:ascii="Arial" w:hAnsi="Arial" w:cs="Arial"/>
          <w:color w:val="000000"/>
          <w:sz w:val="20"/>
          <w:szCs w:val="20"/>
        </w:rPr>
        <w:lastRenderedPageBreak/>
        <w:t>melynek alapján a Minősített Fogyasztóbarát Személyi Hitel Hirdetmény szerint a potenciális adós számára kedvezőbb kamat érhető el, úgy az igénylési folyamat nem folytatható, az igénylés fenti szabálynak megfelelő kondíciókkal történő ismételt benyújtása szükséges.</w:t>
      </w:r>
    </w:p>
    <w:p w14:paraId="539FE52D" w14:textId="77777777" w:rsidR="007E5159" w:rsidRPr="007E5159" w:rsidRDefault="007E5159" w:rsidP="007E5159">
      <w:pPr>
        <w:autoSpaceDE w:val="0"/>
        <w:autoSpaceDN w:val="0"/>
        <w:adjustRightInd w:val="0"/>
        <w:spacing w:after="200" w:line="276" w:lineRule="auto"/>
        <w:ind w:right="481"/>
        <w:jc w:val="both"/>
        <w:rPr>
          <w:rFonts w:ascii="Arial" w:hAnsi="Arial" w:cs="Arial"/>
          <w:color w:val="000000"/>
          <w:sz w:val="20"/>
          <w:szCs w:val="20"/>
        </w:rPr>
      </w:pPr>
      <w:r w:rsidRPr="007E5159">
        <w:rPr>
          <w:rFonts w:ascii="Arial" w:hAnsi="Arial" w:cs="Arial"/>
          <w:color w:val="000000"/>
          <w:sz w:val="20"/>
          <w:szCs w:val="20"/>
        </w:rPr>
        <w:t xml:space="preserve">1.3.3. Folyósítási díj </w:t>
      </w:r>
      <w:bookmarkStart w:id="124" w:name="PIDe3a46870-8455-471d-ac9e-34026444bcdb"/>
      <w:bookmarkEnd w:id="124"/>
    </w:p>
    <w:p w14:paraId="3827C84A" w14:textId="77777777" w:rsidR="007E5159" w:rsidRPr="007E5159" w:rsidRDefault="007E5159" w:rsidP="007E5159">
      <w:pPr>
        <w:spacing w:after="0" w:line="240" w:lineRule="auto"/>
        <w:rPr>
          <w:rFonts w:ascii="Arial" w:hAnsi="Arial"/>
          <w:sz w:val="20"/>
        </w:rPr>
      </w:pPr>
      <w:bookmarkStart w:id="125" w:name="_Toc429493727"/>
      <w:r w:rsidRPr="007E5159">
        <w:rPr>
          <w:rFonts w:ascii="Arial" w:hAnsi="Arial" w:cs="Arial"/>
          <w:sz w:val="20"/>
        </w:rPr>
        <w:t>Vetítési alapja egyösszegű folyósítás esetén a kölcsönszerződésben feltüntetett kölcsön összege</w:t>
      </w:r>
      <w:bookmarkStart w:id="126" w:name="PID595dc059-1c71-4d8f-8b59-450fee2487f3"/>
      <w:bookmarkEnd w:id="126"/>
      <w:r w:rsidRPr="007E5159">
        <w:rPr>
          <w:rFonts w:ascii="Arial" w:hAnsi="Arial" w:cs="Arial"/>
          <w:sz w:val="20"/>
        </w:rPr>
        <w:t>, több részletben történő folyósítás esetén az adott részfolyósítás során folyósítandó kölcsönösszeg.</w:t>
      </w:r>
    </w:p>
    <w:p w14:paraId="693B89A9" w14:textId="77777777" w:rsidR="007E5159" w:rsidRPr="007E5159" w:rsidRDefault="007E5159" w:rsidP="007E5159">
      <w:pPr>
        <w:spacing w:before="120" w:after="0" w:line="240" w:lineRule="auto"/>
        <w:ind w:left="425"/>
        <w:rPr>
          <w:rFonts w:ascii="Arial" w:hAnsi="Arial" w:cs="Arial"/>
          <w:sz w:val="20"/>
        </w:rPr>
      </w:pPr>
      <w:r w:rsidRPr="007E5159">
        <w:rPr>
          <w:rFonts w:ascii="Arial" w:hAnsi="Arial" w:cs="Arial"/>
          <w:sz w:val="20"/>
        </w:rPr>
        <w:t xml:space="preserve">Felszámítása az alábbi képlet alapján történik: </w:t>
      </w:r>
      <w:bookmarkStart w:id="127" w:name="PID35931c09-14d8-4699-9265-cfdcb3b6a586"/>
      <w:bookmarkEnd w:id="127"/>
    </w:p>
    <w:p w14:paraId="2C1CFCE0" w14:textId="77777777" w:rsidR="007E5159" w:rsidRPr="007E5159" w:rsidRDefault="007E5159" w:rsidP="007E5159">
      <w:pPr>
        <w:spacing w:after="0" w:line="240" w:lineRule="auto"/>
        <w:ind w:left="426"/>
        <w:rPr>
          <w:rFonts w:ascii="Arial" w:hAnsi="Arial"/>
          <w:sz w:val="20"/>
        </w:rPr>
      </w:pPr>
      <w:bookmarkStart w:id="128" w:name="PIDac8bab8c-b5d7-46dd-9e33-2dca870ad15e"/>
      <w:bookmarkEnd w:id="128"/>
    </w:p>
    <w:tbl>
      <w:tblPr>
        <w:tblStyle w:val="Rcsostblzat"/>
        <w:tblW w:w="808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260"/>
        <w:gridCol w:w="2977"/>
      </w:tblGrid>
      <w:tr w:rsidR="007E5159" w:rsidRPr="007E5159" w14:paraId="7C268BF2" w14:textId="77777777" w:rsidTr="00732F95">
        <w:tc>
          <w:tcPr>
            <w:tcW w:w="1843" w:type="dxa"/>
          </w:tcPr>
          <w:p w14:paraId="6F1DE71A" w14:textId="77777777" w:rsidR="007E5159" w:rsidRPr="007E5159" w:rsidRDefault="007E5159" w:rsidP="00732F95">
            <w:pPr>
              <w:jc w:val="center"/>
              <w:rPr>
                <w:rFonts w:ascii="Arial" w:hAnsi="Arial"/>
              </w:rPr>
            </w:pPr>
            <w:bookmarkStart w:id="129" w:name="PID46bd03f3-d549-41a8-8e6f-269765227a82"/>
            <w:bookmarkEnd w:id="129"/>
            <w:r w:rsidRPr="007E5159">
              <w:rPr>
                <w:rFonts w:ascii="Arial" w:hAnsi="Arial"/>
              </w:rPr>
              <w:t>Folyósítási díj</w:t>
            </w:r>
          </w:p>
        </w:tc>
        <w:tc>
          <w:tcPr>
            <w:tcW w:w="3260" w:type="dxa"/>
            <w:vMerge w:val="restart"/>
            <w:vAlign w:val="center"/>
          </w:tcPr>
          <w:p w14:paraId="6937C675" w14:textId="77777777" w:rsidR="007E5159" w:rsidRPr="007E5159" w:rsidRDefault="007E5159" w:rsidP="00732F95">
            <w:pPr>
              <w:jc w:val="center"/>
              <w:rPr>
                <w:rFonts w:ascii="Arial" w:hAnsi="Arial"/>
              </w:rPr>
            </w:pPr>
            <w:r w:rsidRPr="007E5159">
              <w:rPr>
                <w:rFonts w:ascii="Arial" w:hAnsi="Arial"/>
              </w:rPr>
              <w:t>=        folyósított összeg    x</w:t>
            </w:r>
            <w:bookmarkStart w:id="130" w:name="PIDf1f9db91-bbec-4c42-b294-acf72e0f2c8b"/>
            <w:bookmarkEnd w:id="130"/>
          </w:p>
        </w:tc>
        <w:tc>
          <w:tcPr>
            <w:tcW w:w="2977" w:type="dxa"/>
            <w:tcBorders>
              <w:bottom w:val="single" w:sz="4" w:space="0" w:color="auto"/>
            </w:tcBorders>
            <w:vAlign w:val="center"/>
          </w:tcPr>
          <w:p w14:paraId="1BC553A4" w14:textId="77777777" w:rsidR="007E5159" w:rsidRPr="007E5159" w:rsidRDefault="007E5159" w:rsidP="00732F95">
            <w:pPr>
              <w:jc w:val="center"/>
              <w:rPr>
                <w:rFonts w:ascii="Arial" w:hAnsi="Arial"/>
              </w:rPr>
            </w:pPr>
            <w:r w:rsidRPr="007E5159">
              <w:rPr>
                <w:rFonts w:ascii="Arial" w:hAnsi="Arial"/>
              </w:rPr>
              <w:t>folyósítási díj mértéke (%)</w:t>
            </w:r>
            <w:bookmarkStart w:id="131" w:name="PIDcf92a3c4-6930-4dfc-8cf5-32b74bc76ef3"/>
            <w:bookmarkEnd w:id="131"/>
          </w:p>
        </w:tc>
      </w:tr>
      <w:tr w:rsidR="007E5159" w:rsidRPr="007E5159" w14:paraId="4DB4C031" w14:textId="77777777" w:rsidTr="00732F95">
        <w:tc>
          <w:tcPr>
            <w:tcW w:w="1843" w:type="dxa"/>
          </w:tcPr>
          <w:p w14:paraId="6DD3CD27" w14:textId="77777777" w:rsidR="007E5159" w:rsidRPr="007E5159" w:rsidRDefault="007E5159" w:rsidP="00732F95">
            <w:pPr>
              <w:jc w:val="center"/>
              <w:rPr>
                <w:rFonts w:ascii="Arial" w:hAnsi="Arial"/>
              </w:rPr>
            </w:pPr>
            <w:r w:rsidRPr="007E5159">
              <w:rPr>
                <w:rFonts w:ascii="Arial" w:hAnsi="Arial"/>
              </w:rPr>
              <w:t>összege</w:t>
            </w:r>
            <w:bookmarkStart w:id="132" w:name="PIDd0b8345d-84a2-4762-8594-19a131ad8b66"/>
            <w:bookmarkEnd w:id="132"/>
          </w:p>
        </w:tc>
        <w:tc>
          <w:tcPr>
            <w:tcW w:w="3260" w:type="dxa"/>
            <w:vMerge/>
          </w:tcPr>
          <w:p w14:paraId="71725650" w14:textId="77777777" w:rsidR="007E5159" w:rsidRPr="007E5159" w:rsidRDefault="007E5159" w:rsidP="00732F95">
            <w:pPr>
              <w:rPr>
                <w:rFonts w:ascii="Arial" w:hAnsi="Arial"/>
              </w:rPr>
            </w:pPr>
            <w:bookmarkStart w:id="133" w:name="PID83703ab2-2c67-4b67-b7e8-07369c060439"/>
            <w:bookmarkEnd w:id="133"/>
          </w:p>
        </w:tc>
        <w:tc>
          <w:tcPr>
            <w:tcW w:w="2977" w:type="dxa"/>
            <w:tcBorders>
              <w:top w:val="single" w:sz="4" w:space="0" w:color="auto"/>
            </w:tcBorders>
            <w:vAlign w:val="center"/>
          </w:tcPr>
          <w:p w14:paraId="4A6632B9" w14:textId="77777777" w:rsidR="007E5159" w:rsidRPr="007E5159" w:rsidRDefault="007E5159" w:rsidP="00732F95">
            <w:pPr>
              <w:jc w:val="center"/>
              <w:rPr>
                <w:rFonts w:ascii="Arial" w:hAnsi="Arial"/>
              </w:rPr>
            </w:pPr>
            <w:r w:rsidRPr="007E5159">
              <w:rPr>
                <w:rFonts w:ascii="Arial" w:hAnsi="Arial"/>
              </w:rPr>
              <w:t>100</w:t>
            </w:r>
            <w:bookmarkStart w:id="134" w:name="PID2bf65410-22b3-472b-9c05-f9221ea806e3"/>
            <w:bookmarkEnd w:id="134"/>
          </w:p>
        </w:tc>
      </w:tr>
    </w:tbl>
    <w:p w14:paraId="2A3E019A" w14:textId="77777777" w:rsidR="007E5159" w:rsidRPr="007E5159" w:rsidRDefault="007E5159" w:rsidP="007E5159">
      <w:pPr>
        <w:spacing w:after="0" w:line="240" w:lineRule="auto"/>
        <w:ind w:left="426"/>
        <w:rPr>
          <w:rFonts w:ascii="Arial" w:hAnsi="Arial"/>
          <w:sz w:val="20"/>
        </w:rPr>
      </w:pPr>
      <w:bookmarkStart w:id="135" w:name="PID25a335ef-5eae-427e-b519-90c71b0684af"/>
      <w:bookmarkEnd w:id="135"/>
    </w:p>
    <w:p w14:paraId="27D036B5" w14:textId="77777777" w:rsidR="007E5159" w:rsidRPr="007E5159" w:rsidRDefault="007E5159" w:rsidP="007E5159">
      <w:pPr>
        <w:tabs>
          <w:tab w:val="center" w:pos="1418"/>
          <w:tab w:val="center" w:pos="6946"/>
        </w:tabs>
        <w:spacing w:after="0" w:line="240" w:lineRule="auto"/>
        <w:jc w:val="both"/>
        <w:rPr>
          <w:rFonts w:ascii="Arial" w:hAnsi="Arial" w:cs="Arial"/>
          <w:sz w:val="20"/>
        </w:rPr>
      </w:pPr>
      <w:r w:rsidRPr="007E5159">
        <w:rPr>
          <w:rFonts w:ascii="Arial" w:hAnsi="Arial" w:cs="Arial"/>
          <w:sz w:val="20"/>
        </w:rPr>
        <w:t>A díj összege a folyósításkor egy összegben esedékes, mely a folyósítandó kölcsönösszegből kerül levonásra. Amennyiben a folyósításra több részletben kerül sor a folyósítási díj az egyes rész folyósítások alkalmával a folyósított összegre vonatkozóan kerül felszámításra és megfizetésre a fentiek szerint. Mértékét az adott termékre irányadó Hirdetmény tartalmazza.</w:t>
      </w:r>
      <w:bookmarkStart w:id="136" w:name="PID62b35a49-ebc1-4103-8793-a966b5248995"/>
      <w:bookmarkEnd w:id="136"/>
    </w:p>
    <w:p w14:paraId="79CF7559" w14:textId="77777777" w:rsidR="007E5159" w:rsidRPr="007E5159" w:rsidRDefault="007E5159" w:rsidP="007E5159">
      <w:pPr>
        <w:tabs>
          <w:tab w:val="center" w:pos="1418"/>
          <w:tab w:val="center" w:pos="6946"/>
        </w:tabs>
        <w:spacing w:after="0" w:line="240" w:lineRule="auto"/>
        <w:ind w:left="426"/>
      </w:pPr>
      <w:bookmarkStart w:id="137" w:name="PID1f88b100-8325-4c30-9567-65e62e7658c5"/>
      <w:bookmarkEnd w:id="137"/>
    </w:p>
    <w:p w14:paraId="26D5CEFF" w14:textId="77777777" w:rsidR="007E5159" w:rsidRPr="007E5159" w:rsidRDefault="007E5159" w:rsidP="007E5159">
      <w:pPr>
        <w:keepNext/>
        <w:keepLines/>
        <w:tabs>
          <w:tab w:val="left" w:pos="284"/>
        </w:tabs>
        <w:spacing w:before="200" w:after="0" w:line="276" w:lineRule="auto"/>
        <w:ind w:right="481"/>
        <w:jc w:val="both"/>
        <w:outlineLvl w:val="2"/>
        <w:rPr>
          <w:rFonts w:ascii="Arial" w:eastAsiaTheme="majorEastAsia" w:hAnsi="Arial" w:cs="Arial"/>
          <w:b/>
          <w:bCs/>
          <w:color w:val="006539"/>
        </w:rPr>
      </w:pPr>
      <w:r w:rsidRPr="007E5159">
        <w:rPr>
          <w:rFonts w:ascii="Arial" w:eastAsiaTheme="majorEastAsia" w:hAnsi="Arial" w:cs="Arial"/>
          <w:b/>
          <w:bCs/>
          <w:color w:val="006539"/>
        </w:rPr>
        <w:lastRenderedPageBreak/>
        <w:t xml:space="preserve">2. </w:t>
      </w:r>
      <w:bookmarkEnd w:id="125"/>
      <w:r w:rsidRPr="007E5159">
        <w:rPr>
          <w:rFonts w:ascii="Arial" w:eastAsiaTheme="majorEastAsia" w:hAnsi="Arial" w:cs="Arial"/>
          <w:b/>
          <w:bCs/>
          <w:color w:val="006539"/>
        </w:rPr>
        <w:t xml:space="preserve">Késedelmi kamat </w:t>
      </w:r>
      <w:bookmarkStart w:id="138" w:name="PID1c179dec-2740-40b7-a2c2-0396079acc41"/>
      <w:bookmarkEnd w:id="138"/>
    </w:p>
    <w:p w14:paraId="7372C342" w14:textId="77777777" w:rsidR="007E5159" w:rsidRPr="007E5159" w:rsidRDefault="007E5159" w:rsidP="007E5159">
      <w:pPr>
        <w:keepNext/>
        <w:keepLines/>
        <w:tabs>
          <w:tab w:val="left" w:pos="284"/>
        </w:tabs>
        <w:spacing w:after="0" w:line="480" w:lineRule="auto"/>
        <w:ind w:right="482"/>
        <w:jc w:val="both"/>
        <w:outlineLvl w:val="2"/>
        <w:rPr>
          <w:rFonts w:ascii="Arial" w:eastAsiaTheme="majorEastAsia" w:hAnsi="Arial" w:cs="Arial"/>
          <w:bCs/>
          <w:color w:val="000000"/>
          <w:sz w:val="20"/>
          <w:szCs w:val="20"/>
        </w:rPr>
      </w:pPr>
      <w:r w:rsidRPr="007E5159">
        <w:rPr>
          <w:rFonts w:ascii="Arial" w:eastAsiaTheme="majorEastAsia" w:hAnsi="Arial" w:cs="Arial"/>
          <w:bCs/>
          <w:color w:val="000000"/>
          <w:sz w:val="20"/>
          <w:szCs w:val="20"/>
        </w:rPr>
        <w:t>A késedelmi kamat felszámítása az alábbi képlet alapján történik:</w:t>
      </w:r>
      <w:bookmarkStart w:id="139" w:name="PID06cf989a-624e-4443-8dce-f85eb796264a"/>
      <w:bookmarkEnd w:id="139"/>
    </w:p>
    <w:tbl>
      <w:tblPr>
        <w:tblW w:w="9467" w:type="dxa"/>
        <w:tblInd w:w="70" w:type="dxa"/>
        <w:tblLayout w:type="fixed"/>
        <w:tblCellMar>
          <w:left w:w="70" w:type="dxa"/>
          <w:right w:w="70" w:type="dxa"/>
        </w:tblCellMar>
        <w:tblLook w:val="0000" w:firstRow="0" w:lastRow="0" w:firstColumn="0" w:lastColumn="0" w:noHBand="0" w:noVBand="0"/>
      </w:tblPr>
      <w:tblGrid>
        <w:gridCol w:w="2616"/>
        <w:gridCol w:w="6851"/>
      </w:tblGrid>
      <w:tr w:rsidR="007E5159" w:rsidRPr="007E5159" w14:paraId="4A9AC183" w14:textId="77777777" w:rsidTr="00732F95">
        <w:trPr>
          <w:cantSplit/>
          <w:trHeight w:val="844"/>
        </w:trPr>
        <w:tc>
          <w:tcPr>
            <w:tcW w:w="2616" w:type="dxa"/>
            <w:shd w:val="clear" w:color="auto" w:fill="auto"/>
          </w:tcPr>
          <w:p w14:paraId="14B9A4C7" w14:textId="77777777" w:rsidR="007E5159" w:rsidRPr="007E5159" w:rsidRDefault="007E5159" w:rsidP="00732F95">
            <w:pPr>
              <w:spacing w:after="0" w:line="240" w:lineRule="auto"/>
              <w:ind w:left="-70"/>
              <w:jc w:val="both"/>
              <w:rPr>
                <w:rFonts w:ascii="Arial" w:eastAsia="Times New Roman" w:hAnsi="Arial" w:cs="Arial"/>
                <w:sz w:val="20"/>
                <w:szCs w:val="20"/>
                <w:lang w:eastAsia="hu-HU"/>
              </w:rPr>
            </w:pPr>
            <w:bookmarkStart w:id="140" w:name="PID5a90c860-2241-4cf6-857c-1f27a304be5a"/>
            <w:bookmarkEnd w:id="140"/>
          </w:p>
          <w:p w14:paraId="30F32C0D" w14:textId="77777777" w:rsidR="007E5159" w:rsidRPr="007E5159" w:rsidRDefault="007E5159" w:rsidP="00732F95">
            <w:pPr>
              <w:spacing w:after="0" w:line="240" w:lineRule="auto"/>
              <w:ind w:left="-70"/>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Késedelmi kamat összege =</w:t>
            </w:r>
            <w:bookmarkStart w:id="141" w:name="PID672049d3-9148-4fb7-846d-e47388e1591f"/>
            <w:bookmarkEnd w:id="141"/>
          </w:p>
        </w:tc>
        <w:tc>
          <w:tcPr>
            <w:tcW w:w="6851" w:type="dxa"/>
            <w:shd w:val="clear" w:color="auto" w:fill="auto"/>
          </w:tcPr>
          <w:p w14:paraId="7BEDCCAE" w14:textId="77777777" w:rsidR="007E5159" w:rsidRPr="007E5159" w:rsidRDefault="007E5159" w:rsidP="00732F95">
            <w:pPr>
              <w:spacing w:after="0" w:line="240" w:lineRule="auto"/>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Késedelem összege x késedelmes naptári napok száma x késedelmi kamat mértéke</w:t>
            </w:r>
            <w:bookmarkStart w:id="142" w:name="PID1c642020-ec37-4f28-a4dd-b605dfd4da0b"/>
            <w:bookmarkEnd w:id="142"/>
          </w:p>
          <w:p w14:paraId="6CD226DE" w14:textId="77777777" w:rsidR="007E5159" w:rsidRPr="007E5159" w:rsidRDefault="007E5159" w:rsidP="00732F95">
            <w:pPr>
              <w:spacing w:after="0" w:line="240" w:lineRule="auto"/>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w:t>
            </w:r>
            <w:bookmarkStart w:id="143" w:name="PID648a6da6-f793-4872-9300-2242880a1c31"/>
            <w:bookmarkEnd w:id="143"/>
          </w:p>
          <w:p w14:paraId="552A15FF" w14:textId="77777777" w:rsidR="007E5159" w:rsidRPr="007E5159" w:rsidRDefault="007E5159" w:rsidP="00732F95">
            <w:pPr>
              <w:spacing w:after="0" w:line="240" w:lineRule="auto"/>
              <w:ind w:left="2832"/>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36000</w:t>
            </w:r>
            <w:bookmarkStart w:id="144" w:name="PID90c0c2a6-38c0-4773-868a-bd84f856a03d"/>
            <w:bookmarkEnd w:id="144"/>
          </w:p>
        </w:tc>
      </w:tr>
    </w:tbl>
    <w:p w14:paraId="2DFE8B51" w14:textId="77777777" w:rsidR="007E5159" w:rsidRPr="007E5159" w:rsidRDefault="007E5159" w:rsidP="007E5159">
      <w:pPr>
        <w:spacing w:before="120" w:after="0" w:line="240" w:lineRule="auto"/>
        <w:jc w:val="both"/>
        <w:rPr>
          <w:rFonts w:ascii="Arial" w:eastAsia="Times New Roman" w:hAnsi="Arial" w:cs="Arial"/>
          <w:sz w:val="20"/>
          <w:szCs w:val="20"/>
          <w:lang w:eastAsia="hu-HU"/>
        </w:rPr>
      </w:pPr>
      <w:bookmarkStart w:id="145" w:name="PIDe38019bf-5394-408d-b9f5-ba496a87300a"/>
      <w:bookmarkEnd w:id="145"/>
    </w:p>
    <w:p w14:paraId="19337C44" w14:textId="77777777" w:rsidR="007E5159" w:rsidRPr="007E5159" w:rsidRDefault="007E5159" w:rsidP="007E5159">
      <w:pPr>
        <w:keepNext/>
        <w:tabs>
          <w:tab w:val="left" w:pos="284"/>
        </w:tabs>
        <w:spacing w:before="120" w:after="120" w:line="240" w:lineRule="auto"/>
        <w:jc w:val="both"/>
        <w:outlineLvl w:val="1"/>
        <w:rPr>
          <w:rFonts w:ascii="Arial" w:eastAsia="Times New Roman" w:hAnsi="Arial" w:cs="Arial"/>
          <w:b/>
          <w:color w:val="006539"/>
          <w:szCs w:val="20"/>
          <w:lang w:eastAsia="hu-HU"/>
        </w:rPr>
      </w:pPr>
      <w:r w:rsidRPr="007E5159">
        <w:rPr>
          <w:rFonts w:ascii="Arial" w:eastAsia="Times New Roman" w:hAnsi="Arial" w:cs="Arial"/>
          <w:b/>
          <w:color w:val="006539"/>
          <w:szCs w:val="20"/>
          <w:lang w:eastAsia="hu-HU"/>
        </w:rPr>
        <w:t>3.</w:t>
      </w:r>
      <w:r w:rsidRPr="007E5159">
        <w:rPr>
          <w:rFonts w:ascii="Arial" w:eastAsia="Times New Roman" w:hAnsi="Arial" w:cs="Arial"/>
          <w:b/>
          <w:color w:val="006539"/>
          <w:szCs w:val="20"/>
          <w:lang w:eastAsia="hu-HU"/>
        </w:rPr>
        <w:tab/>
        <w:t>A teljes hiteldíj mutató</w:t>
      </w:r>
      <w:bookmarkStart w:id="146" w:name="PID53125e55-d4f6-45bc-bdf6-509cbba1fa8b"/>
      <w:bookmarkEnd w:id="146"/>
    </w:p>
    <w:p w14:paraId="67330E5F" w14:textId="77777777" w:rsidR="007E5159" w:rsidRPr="007E5159" w:rsidRDefault="007E5159" w:rsidP="007E5159">
      <w:pPr>
        <w:spacing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3.1</w:t>
      </w:r>
      <w:r w:rsidRPr="007E5159">
        <w:rPr>
          <w:rFonts w:ascii="Arial" w:eastAsia="Times New Roman" w:hAnsi="Arial" w:cs="Arial"/>
          <w:sz w:val="20"/>
          <w:szCs w:val="20"/>
          <w:lang w:eastAsia="hu-HU"/>
        </w:rPr>
        <w:tab/>
        <w:t xml:space="preserve"> A teljes hiteldíj mutató (a továbbiakban THM) a hitel teljes díjának aránya a hitel teljes összegéhez viszonyítva, éves százalékban kifejezve.</w:t>
      </w:r>
      <w:bookmarkStart w:id="147" w:name="PIDc7fe195b-eb62-4850-96f0-182a6c81273e"/>
      <w:bookmarkEnd w:id="147"/>
    </w:p>
    <w:p w14:paraId="2CBB5244"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3.2</w:t>
      </w:r>
      <w:r w:rsidRPr="007E5159">
        <w:rPr>
          <w:rFonts w:ascii="Arial" w:eastAsia="Times New Roman" w:hAnsi="Arial" w:cs="Arial"/>
          <w:sz w:val="20"/>
          <w:szCs w:val="20"/>
          <w:lang w:eastAsia="hu-HU"/>
        </w:rPr>
        <w:tab/>
        <w:t xml:space="preserve"> A THM számításánál figyelembe kell venni az Adós által a kölcsönszerződés kapcsán fizetendő összes díjat (ideértve a kamatot, díjat, költséget és adót), valamint a hitelhez kapcsolódó járulékos szolgáltatások költségeit, ha a Bank számára ismertek, továbbá a szolgáltatás igénybevételét a kölcsönszerződés megkötéséhez vagy ajánlat szerinti megkötéséhez a Bank előírja.</w:t>
      </w:r>
      <w:bookmarkStart w:id="148" w:name="PIDd60cd359-501a-4211-9a9c-fee05a4df18a"/>
      <w:bookmarkEnd w:id="148"/>
    </w:p>
    <w:p w14:paraId="294FC8EE" w14:textId="77777777" w:rsidR="007E5159" w:rsidRPr="007E5159" w:rsidRDefault="007E5159" w:rsidP="007E5159">
      <w:pPr>
        <w:spacing w:before="120" w:after="0" w:line="260" w:lineRule="exact"/>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egyedi ügyfélszerződésekben szereplő THM meghatározásánál az alábbi hiteldíj elemek kerültek figyelembe vételre:</w:t>
      </w:r>
      <w:bookmarkStart w:id="149" w:name="PIDc2b114a0-cb74-43c7-9559-2b325988eb16"/>
      <w:bookmarkEnd w:id="149"/>
    </w:p>
    <w:p w14:paraId="74DC1E36" w14:textId="77777777" w:rsidR="007E5159" w:rsidRPr="007E5159" w:rsidRDefault="007E5159" w:rsidP="007E5159">
      <w:pPr>
        <w:numPr>
          <w:ilvl w:val="0"/>
          <w:numId w:val="1"/>
        </w:numPr>
        <w:tabs>
          <w:tab w:val="num" w:pos="284"/>
        </w:tabs>
        <w:spacing w:after="0" w:line="260" w:lineRule="exact"/>
        <w:ind w:right="764" w:hanging="720"/>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ügyleti kamat, </w:t>
      </w:r>
      <w:bookmarkStart w:id="150" w:name="PIDcaa9b6db-c9fc-4aac-99d7-fdb756ecb480"/>
      <w:bookmarkEnd w:id="150"/>
    </w:p>
    <w:p w14:paraId="3B7FEFF5" w14:textId="77777777" w:rsidR="007E5159" w:rsidRPr="007E5159" w:rsidRDefault="007E5159" w:rsidP="007E5159">
      <w:pPr>
        <w:numPr>
          <w:ilvl w:val="0"/>
          <w:numId w:val="1"/>
        </w:numPr>
        <w:tabs>
          <w:tab w:val="num" w:pos="284"/>
        </w:tabs>
        <w:spacing w:after="0" w:line="260" w:lineRule="exact"/>
        <w:ind w:right="764" w:hanging="720"/>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folyósítási díj,</w:t>
      </w:r>
      <w:bookmarkStart w:id="151" w:name="PID04d6df34-d48e-4579-8c3d-6c1e03709a67"/>
      <w:bookmarkEnd w:id="151"/>
    </w:p>
    <w:p w14:paraId="36256B09" w14:textId="77777777" w:rsidR="007E5159" w:rsidRPr="007E5159" w:rsidRDefault="007E5159" w:rsidP="007E5159">
      <w:pPr>
        <w:numPr>
          <w:ilvl w:val="0"/>
          <w:numId w:val="1"/>
        </w:numPr>
        <w:tabs>
          <w:tab w:val="num" w:pos="284"/>
        </w:tabs>
        <w:spacing w:after="0" w:line="260" w:lineRule="exact"/>
        <w:ind w:right="764" w:hanging="720"/>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törlesztési számlához kapcsolódó – Alap számlacsomag/Bázis számla Minimum kedvezménnyel/Grátisz számlacsomag Minimum kedvezménnyel – 0 Ft összegű havi számlavezetési díj</w:t>
      </w:r>
      <w:bookmarkStart w:id="152" w:name="PIDc86d8a18-461f-4ccc-87e1-c7aaa603f955"/>
      <w:bookmarkEnd w:id="152"/>
    </w:p>
    <w:p w14:paraId="54881AB9" w14:textId="77777777" w:rsidR="007E5159" w:rsidRPr="007E5159" w:rsidRDefault="007E5159" w:rsidP="007E5159">
      <w:pPr>
        <w:numPr>
          <w:ilvl w:val="0"/>
          <w:numId w:val="1"/>
        </w:numPr>
        <w:tabs>
          <w:tab w:val="num" w:pos="284"/>
        </w:tabs>
        <w:spacing w:after="0" w:line="260" w:lineRule="exact"/>
        <w:ind w:right="764" w:hanging="720"/>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kölcsöntörlesztéshez kapcsolódó Alap számlacsomag/Bázis számla Minimum kedvezménnyel/Grátisz számlacsomag Minimum kedvezménnyel – törlesztés beszedés 0 Ft összegű díja </w:t>
      </w:r>
      <w:bookmarkStart w:id="153" w:name="PID5aa98989-b4ec-4efc-ad6f-17feca57a609"/>
      <w:bookmarkEnd w:id="153"/>
    </w:p>
    <w:p w14:paraId="04761EFA" w14:textId="77777777" w:rsidR="007E5159" w:rsidRPr="007E5159" w:rsidRDefault="007E5159" w:rsidP="007E5159">
      <w:pPr>
        <w:numPr>
          <w:ilvl w:val="0"/>
          <w:numId w:val="1"/>
        </w:numPr>
        <w:tabs>
          <w:tab w:val="num" w:pos="284"/>
        </w:tabs>
        <w:spacing w:after="0" w:line="260" w:lineRule="exact"/>
        <w:ind w:right="764" w:hanging="720"/>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OTPdirekt internetes szolgáltatás kizárólag lekérdezést biztosító funkciók beállítása mellett/OTP Internetbank Szolgáltatás dokumentum lekérdezési funkcióval, mely díjmentes.</w:t>
      </w:r>
      <w:bookmarkStart w:id="154" w:name="PIDec732893-8cb1-41af-8ec4-4fac57d79c35"/>
      <w:bookmarkEnd w:id="154"/>
    </w:p>
    <w:p w14:paraId="428F0249" w14:textId="77777777" w:rsidR="007E5159" w:rsidRPr="007E5159" w:rsidRDefault="007E5159" w:rsidP="007E5159">
      <w:pPr>
        <w:spacing w:after="0" w:line="260" w:lineRule="exact"/>
        <w:ind w:left="720" w:right="764"/>
        <w:jc w:val="both"/>
        <w:rPr>
          <w:rFonts w:ascii="Arial" w:eastAsia="Times New Roman" w:hAnsi="Arial" w:cs="Arial"/>
          <w:sz w:val="20"/>
          <w:szCs w:val="20"/>
          <w:lang w:eastAsia="hu-HU"/>
        </w:rPr>
      </w:pPr>
      <w:bookmarkStart w:id="155" w:name="PID0577da72-3f8e-4ba1-81bc-9cb3bec730bf"/>
      <w:bookmarkEnd w:id="155"/>
    </w:p>
    <w:p w14:paraId="03577D78" w14:textId="77777777" w:rsidR="007E5159" w:rsidRPr="007E5159" w:rsidRDefault="007E5159" w:rsidP="007E5159">
      <w:pPr>
        <w:tabs>
          <w:tab w:val="left" w:pos="0"/>
        </w:tabs>
        <w:spacing w:after="0" w:line="260" w:lineRule="exact"/>
        <w:ind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 következő díj- és költségtételek a THM meghatározásánál nem kerültek figyelembevételre:</w:t>
      </w:r>
      <w:bookmarkStart w:id="156" w:name="PID6ae3aed6-2f0c-4304-8a5c-7390460e54f6"/>
      <w:bookmarkEnd w:id="156"/>
    </w:p>
    <w:p w14:paraId="4E751AFE" w14:textId="77777777" w:rsidR="007E5159" w:rsidRPr="007E5159" w:rsidRDefault="007E5159" w:rsidP="007E5159">
      <w:pPr>
        <w:numPr>
          <w:ilvl w:val="0"/>
          <w:numId w:val="2"/>
        </w:numPr>
        <w:tabs>
          <w:tab w:val="left" w:pos="0"/>
        </w:tabs>
        <w:spacing w:after="0" w:line="260" w:lineRule="exact"/>
        <w:ind w:left="284" w:right="764" w:hanging="284"/>
        <w:contextualSpacing/>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ügyintézési díj (minden olyan ügyben, amellyel kapcsolatban a Bank a szerződésben foglaltaktól eltérő feladatokat lát el az Adós kérésére)</w:t>
      </w:r>
      <w:bookmarkStart w:id="157" w:name="PID914d2311-d095-4510-be53-d374cf6b91e4"/>
      <w:bookmarkEnd w:id="157"/>
    </w:p>
    <w:p w14:paraId="7D99572A" w14:textId="77777777" w:rsidR="007E5159" w:rsidRPr="007E5159" w:rsidRDefault="007E5159" w:rsidP="007E5159">
      <w:pPr>
        <w:numPr>
          <w:ilvl w:val="0"/>
          <w:numId w:val="2"/>
        </w:numPr>
        <w:tabs>
          <w:tab w:val="left" w:pos="0"/>
        </w:tabs>
        <w:spacing w:after="0" w:line="260" w:lineRule="exact"/>
        <w:ind w:left="284" w:right="764" w:hanging="284"/>
        <w:contextualSpacing/>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előtörlesztési díj részleges előtörlesztés esetén </w:t>
      </w:r>
      <w:bookmarkStart w:id="158" w:name="PID759a5a1c-1315-47ad-b8f2-545dbf0751cc"/>
      <w:bookmarkEnd w:id="158"/>
    </w:p>
    <w:p w14:paraId="7EB1DEBD" w14:textId="77777777" w:rsidR="007E5159" w:rsidRPr="007E5159" w:rsidRDefault="007E5159" w:rsidP="007E5159">
      <w:pPr>
        <w:numPr>
          <w:ilvl w:val="0"/>
          <w:numId w:val="2"/>
        </w:numPr>
        <w:tabs>
          <w:tab w:val="left" w:pos="0"/>
        </w:tabs>
        <w:spacing w:after="0" w:line="260" w:lineRule="exact"/>
        <w:ind w:left="284" w:right="764" w:hanging="284"/>
        <w:contextualSpacing/>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előtörlesztési díj teljes előtörlesztés esetén </w:t>
      </w:r>
      <w:bookmarkStart w:id="159" w:name="PID8481a24d-30d9-4bc4-bedc-38e53cca091b"/>
      <w:bookmarkEnd w:id="159"/>
    </w:p>
    <w:p w14:paraId="08BAFBDD" w14:textId="77777777" w:rsidR="007E5159" w:rsidRPr="007E5159" w:rsidRDefault="007E5159" w:rsidP="007E5159">
      <w:pPr>
        <w:numPr>
          <w:ilvl w:val="0"/>
          <w:numId w:val="2"/>
        </w:numPr>
        <w:tabs>
          <w:tab w:val="left" w:pos="0"/>
        </w:tabs>
        <w:spacing w:after="0" w:line="260" w:lineRule="exact"/>
        <w:ind w:left="284" w:right="764" w:hanging="284"/>
        <w:contextualSpacing/>
        <w:jc w:val="both"/>
        <w:rPr>
          <w:rFonts w:ascii="Arial" w:eastAsia="Times New Roman" w:hAnsi="Arial" w:cs="Arial"/>
          <w:sz w:val="20"/>
          <w:szCs w:val="20"/>
          <w:lang w:eastAsia="hu-HU"/>
        </w:rPr>
      </w:pPr>
      <w:bookmarkStart w:id="160" w:name="PID1762db35-ee99-44ea-9c04-c00091f6185c"/>
      <w:bookmarkEnd w:id="160"/>
      <w:r w:rsidRPr="007E5159">
        <w:rPr>
          <w:rFonts w:ascii="Arial" w:eastAsia="Times New Roman" w:hAnsi="Arial" w:cs="Arial"/>
          <w:sz w:val="20"/>
          <w:szCs w:val="20"/>
          <w:lang w:eastAsia="hu-HU"/>
        </w:rPr>
        <w:t>levelezési díj</w:t>
      </w:r>
      <w:bookmarkStart w:id="161" w:name="PID9e37605c-9af2-4e40-b13b-87f56105be61"/>
      <w:bookmarkEnd w:id="161"/>
    </w:p>
    <w:p w14:paraId="085D02DD" w14:textId="77777777" w:rsidR="007E5159" w:rsidRPr="007E5159" w:rsidRDefault="007E5159" w:rsidP="007E5159">
      <w:pPr>
        <w:numPr>
          <w:ilvl w:val="0"/>
          <w:numId w:val="2"/>
        </w:numPr>
        <w:tabs>
          <w:tab w:val="left" w:pos="0"/>
        </w:tabs>
        <w:spacing w:after="0" w:line="260" w:lineRule="exact"/>
        <w:ind w:left="284" w:right="764" w:hanging="284"/>
        <w:contextualSpacing/>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monitoring tevékenység díja</w:t>
      </w:r>
      <w:bookmarkStart w:id="162" w:name="PID22a52aa9-1516-4c72-a856-a8daa0f3725b"/>
      <w:bookmarkEnd w:id="162"/>
      <w:r w:rsidRPr="007E5159">
        <w:rPr>
          <w:rFonts w:ascii="Arial" w:eastAsia="Times New Roman" w:hAnsi="Arial" w:cs="Arial"/>
          <w:sz w:val="20"/>
          <w:szCs w:val="20"/>
          <w:lang w:eastAsia="hu-HU"/>
        </w:rPr>
        <w:t xml:space="preserve"> (Személyi Kölcsön </w:t>
      </w:r>
      <w:r w:rsidRPr="007E5159">
        <w:rPr>
          <w:rFonts w:ascii="Arial" w:eastAsia="Times New Roman" w:hAnsi="Arial" w:cs="Arial"/>
          <w:i/>
          <w:sz w:val="20"/>
          <w:szCs w:val="20"/>
          <w:lang w:eastAsia="hu-HU"/>
        </w:rPr>
        <w:t>és Felújítási Személyi Kölcsön</w:t>
      </w:r>
      <w:r w:rsidRPr="007E5159">
        <w:rPr>
          <w:rFonts w:ascii="Arial" w:eastAsia="Times New Roman" w:hAnsi="Arial" w:cs="Arial"/>
          <w:sz w:val="20"/>
          <w:szCs w:val="20"/>
          <w:lang w:eastAsia="hu-HU"/>
        </w:rPr>
        <w:t xml:space="preserve"> esetén)</w:t>
      </w:r>
    </w:p>
    <w:p w14:paraId="734386E3" w14:textId="77777777" w:rsidR="007E5159" w:rsidRPr="007E5159" w:rsidRDefault="007E5159" w:rsidP="007E5159">
      <w:pPr>
        <w:numPr>
          <w:ilvl w:val="0"/>
          <w:numId w:val="2"/>
        </w:numPr>
        <w:tabs>
          <w:tab w:val="left" w:pos="0"/>
        </w:tabs>
        <w:spacing w:after="0" w:line="260" w:lineRule="exact"/>
        <w:ind w:left="284" w:right="764" w:hanging="284"/>
        <w:contextualSpacing/>
        <w:jc w:val="both"/>
        <w:rPr>
          <w:rFonts w:ascii="Arial" w:eastAsia="Times New Roman" w:hAnsi="Arial" w:cs="Arial"/>
          <w:i/>
          <w:sz w:val="20"/>
          <w:szCs w:val="20"/>
          <w:lang w:eastAsia="hu-HU"/>
        </w:rPr>
      </w:pPr>
      <w:r w:rsidRPr="007E5159">
        <w:rPr>
          <w:rFonts w:ascii="Arial" w:eastAsia="Times New Roman" w:hAnsi="Arial" w:cs="Arial"/>
          <w:i/>
          <w:sz w:val="20"/>
          <w:szCs w:val="20"/>
          <w:lang w:eastAsia="hu-HU"/>
        </w:rPr>
        <w:t>a TAKARNET rendszerből teljes, e-hiteles tulajdoni lap lekérésének költsége (Felújítási Személyi Kölcsön esetén)</w:t>
      </w:r>
      <w:bookmarkStart w:id="163" w:name="PID386eda44-9829-4929-9629-85d7615ff0e0"/>
      <w:bookmarkEnd w:id="163"/>
    </w:p>
    <w:p w14:paraId="009AB1EC" w14:textId="77777777" w:rsidR="007E5159" w:rsidRPr="007E5159" w:rsidRDefault="007E5159" w:rsidP="007E5159">
      <w:pPr>
        <w:numPr>
          <w:ilvl w:val="0"/>
          <w:numId w:val="2"/>
        </w:numPr>
        <w:tabs>
          <w:tab w:val="left" w:pos="0"/>
        </w:tabs>
        <w:spacing w:after="0" w:line="260" w:lineRule="exact"/>
        <w:ind w:left="284" w:right="764" w:hanging="284"/>
        <w:contextualSpacing/>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késedelmi kamat.</w:t>
      </w:r>
      <w:bookmarkStart w:id="164" w:name="PIDd5a404b0-0e15-486c-856a-c5d2c7c92289"/>
      <w:bookmarkEnd w:id="164"/>
    </w:p>
    <w:p w14:paraId="49A85D29"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3.3</w:t>
      </w:r>
      <w:r w:rsidRPr="007E5159">
        <w:rPr>
          <w:rFonts w:ascii="Arial" w:eastAsia="Times New Roman" w:hAnsi="Arial" w:cs="Arial"/>
          <w:sz w:val="20"/>
          <w:szCs w:val="20"/>
          <w:lang w:eastAsia="hu-HU"/>
        </w:rPr>
        <w:tab/>
        <w:t xml:space="preserve"> A THM kiszámításánál a következő számítási módszert kell alkalmazni:</w:t>
      </w:r>
      <w:bookmarkStart w:id="165" w:name="PIDb09d4bd9-caaf-484b-beed-3e5269da1e49"/>
      <w:bookmarkEnd w:id="165"/>
    </w:p>
    <w:p w14:paraId="5B0AD119" w14:textId="77777777" w:rsidR="007E5159" w:rsidRPr="007E5159" w:rsidRDefault="007E5159" w:rsidP="007E5159">
      <w:pPr>
        <w:spacing w:after="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a) ha a szerződés alapján a kamat és más díj mértéke változó, de azok mértéke nem határozható meg a kiszámításkor, a számítás során az utolsó ismert kamatot és díjat változatlannak kell tekinteni a futamidő végéig;</w:t>
      </w:r>
      <w:bookmarkStart w:id="166" w:name="PID10125db2-8973-4dd1-b0af-e89e33ed5559"/>
      <w:bookmarkEnd w:id="166"/>
    </w:p>
    <w:p w14:paraId="4904A444" w14:textId="77777777" w:rsidR="007E5159" w:rsidRPr="007E5159" w:rsidRDefault="007E5159" w:rsidP="007E5159">
      <w:pPr>
        <w:spacing w:after="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b) ha a kölcsönszerződés szerint a kölcsön kamata az első időszakra rögzített kamat, ezt követően új kamatot fognak megállapítani, amit rendszeres időközönként hozzáigazítanak a megállapodás szerinti mutatóhoz, a rögzített kamatozású időszakot követően a megállapodás szerinti mutatónak a THM kiszámításakor érvényes értékén alapuló kamattal, mint változatlan kamattal kell számolni;</w:t>
      </w:r>
      <w:bookmarkStart w:id="167" w:name="PID4c845180-b52a-4641-85fb-b0fbeef63ede"/>
      <w:bookmarkEnd w:id="167"/>
    </w:p>
    <w:p w14:paraId="521EAC07" w14:textId="77777777" w:rsidR="007E5159" w:rsidRPr="007E5159" w:rsidRDefault="007E5159" w:rsidP="007E5159">
      <w:pPr>
        <w:spacing w:after="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c) ha a Bank egy korlátozott időtartamra vagy összegre eltérő, kedvezményes kamatot és díjat számít fel, a THM kiszámításakor érvényes nem kedvezményes kamatot és a díjat kell figyelembe venni a kölcsönszerződés teljes időtartamára a THM értékének meghatározásakor.</w:t>
      </w:r>
      <w:bookmarkStart w:id="168" w:name="PID925fde6e-28d7-4813-b058-d74c9ab7059d"/>
      <w:bookmarkEnd w:id="168"/>
    </w:p>
    <w:p w14:paraId="7DBA74E3" w14:textId="77777777" w:rsidR="007E5159" w:rsidRPr="007E5159" w:rsidRDefault="007E5159" w:rsidP="007E5159">
      <w:pPr>
        <w:spacing w:after="0" w:line="240" w:lineRule="auto"/>
        <w:ind w:left="284" w:right="764"/>
        <w:jc w:val="both"/>
        <w:rPr>
          <w:rFonts w:ascii="Arial" w:eastAsia="Times New Roman" w:hAnsi="Arial" w:cs="Arial"/>
          <w:sz w:val="20"/>
          <w:szCs w:val="20"/>
          <w:lang w:eastAsia="hu-HU"/>
        </w:rPr>
      </w:pPr>
      <w:bookmarkStart w:id="169" w:name="PID72d70acb-58a6-4812-b435-f03ce5c75714"/>
      <w:bookmarkEnd w:id="169"/>
    </w:p>
    <w:p w14:paraId="75231B54"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3.4</w:t>
      </w:r>
      <w:r w:rsidRPr="007E5159">
        <w:rPr>
          <w:rFonts w:ascii="Arial" w:eastAsia="Times New Roman" w:hAnsi="Arial" w:cs="Arial"/>
          <w:sz w:val="20"/>
          <w:szCs w:val="20"/>
          <w:lang w:eastAsia="hu-HU"/>
        </w:rPr>
        <w:tab/>
        <w:t xml:space="preserve"> A THM értékének meghatározására az alábbi képletet kell alkalmazni:</w:t>
      </w:r>
      <w:bookmarkStart w:id="170" w:name="PIDf9f4629c-66b3-4944-a1a0-46ae31925882"/>
      <w:bookmarkEnd w:id="170"/>
    </w:p>
    <w:p w14:paraId="5EDC50E3"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bookmarkStart w:id="171" w:name="PID9bbe83b3-2fbd-45fb-ba93-94ad2198f94d"/>
      <w:bookmarkEnd w:id="171"/>
    </w:p>
    <w:p w14:paraId="4517F98B" w14:textId="77777777" w:rsidR="007E5159" w:rsidRPr="007E5159" w:rsidRDefault="007E5159" w:rsidP="007E5159">
      <w:pPr>
        <w:spacing w:after="0" w:line="240" w:lineRule="auto"/>
        <w:ind w:right="764" w:firstLine="284"/>
        <w:jc w:val="both"/>
        <w:rPr>
          <w:rFonts w:ascii="Arial" w:eastAsia="Times New Roman" w:hAnsi="Arial" w:cs="Arial"/>
          <w:sz w:val="20"/>
          <w:szCs w:val="20"/>
          <w:lang w:eastAsia="hu-HU"/>
        </w:rPr>
      </w:pPr>
      <w:bookmarkStart w:id="172" w:name="PID6e6a3a80-754f-4fa4-9b95-2168f4fed278"/>
      <w:bookmarkEnd w:id="172"/>
    </w:p>
    <w:p w14:paraId="43CD249C" w14:textId="77777777" w:rsidR="007E5159" w:rsidRPr="007E5159" w:rsidRDefault="007E5159" w:rsidP="007E5159">
      <w:pPr>
        <w:spacing w:after="0" w:line="240" w:lineRule="auto"/>
        <w:ind w:right="764" w:firstLine="284"/>
        <w:jc w:val="center"/>
        <w:rPr>
          <w:rFonts w:ascii="Arial" w:eastAsia="Times New Roman" w:hAnsi="Arial" w:cs="Arial"/>
          <w:sz w:val="20"/>
          <w:szCs w:val="20"/>
          <w:lang w:eastAsia="hu-HU"/>
        </w:rPr>
      </w:pPr>
      <w:r w:rsidRPr="007E5159">
        <w:rPr>
          <w:rFonts w:ascii="Times New Roman" w:eastAsia="Times New Roman" w:hAnsi="Times New Roman" w:cs="Times New Roman"/>
          <w:noProof/>
          <w:sz w:val="20"/>
          <w:szCs w:val="20"/>
          <w:lang w:eastAsia="hu-HU"/>
        </w:rPr>
        <w:drawing>
          <wp:inline distT="0" distB="0" distL="0" distR="0" wp14:anchorId="1A86A04A" wp14:editId="39BFE94F">
            <wp:extent cx="3857625" cy="762000"/>
            <wp:effectExtent l="1905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857625" cy="762000"/>
                    </a:xfrm>
                    <a:prstGeom prst="rect">
                      <a:avLst/>
                    </a:prstGeom>
                    <a:noFill/>
                    <a:ln w="9525">
                      <a:noFill/>
                      <a:miter lim="800000"/>
                      <a:headEnd/>
                      <a:tailEnd/>
                    </a:ln>
                  </pic:spPr>
                </pic:pic>
              </a:graphicData>
            </a:graphic>
          </wp:inline>
        </w:drawing>
      </w:r>
      <w:bookmarkStart w:id="173" w:name="PIDebea9b4b-6038-4cfc-8d2a-16ac058dcab0"/>
      <w:bookmarkEnd w:id="173"/>
    </w:p>
    <w:p w14:paraId="300249B7" w14:textId="77777777" w:rsidR="007E5159" w:rsidRPr="007E5159" w:rsidRDefault="007E5159" w:rsidP="007E5159">
      <w:pPr>
        <w:spacing w:after="0" w:line="240" w:lineRule="auto"/>
        <w:ind w:right="764"/>
        <w:jc w:val="both"/>
        <w:rPr>
          <w:rFonts w:ascii="Arial" w:eastAsia="Times New Roman" w:hAnsi="Arial" w:cs="Arial"/>
          <w:sz w:val="20"/>
          <w:szCs w:val="20"/>
          <w:lang w:eastAsia="hu-HU"/>
        </w:rPr>
      </w:pPr>
      <w:bookmarkStart w:id="174" w:name="PIDea83c8ce-bed8-4c84-9ec9-9e157e669a3a"/>
      <w:bookmarkEnd w:id="174"/>
    </w:p>
    <w:p w14:paraId="62D2D189" w14:textId="77777777" w:rsidR="007E5159" w:rsidRPr="007E5159" w:rsidRDefault="007E5159" w:rsidP="007E5159">
      <w:pPr>
        <w:spacing w:after="0" w:line="240" w:lineRule="auto"/>
        <w:ind w:right="764" w:firstLine="284"/>
        <w:jc w:val="both"/>
        <w:rPr>
          <w:rFonts w:ascii="Arial" w:eastAsia="Times New Roman" w:hAnsi="Arial" w:cs="Arial"/>
          <w:sz w:val="20"/>
          <w:szCs w:val="20"/>
          <w:lang w:eastAsia="hu-HU"/>
        </w:rPr>
      </w:pPr>
      <w:bookmarkStart w:id="175" w:name="PIDd37cb8eb-1048-4fba-8ead-65c7c2c21545"/>
      <w:bookmarkEnd w:id="175"/>
    </w:p>
    <w:p w14:paraId="4CBD6FBA" w14:textId="77777777" w:rsidR="007E5159" w:rsidRPr="007E5159" w:rsidRDefault="007E5159" w:rsidP="007E5159">
      <w:pPr>
        <w:spacing w:after="0" w:line="240" w:lineRule="auto"/>
        <w:ind w:right="764" w:firstLine="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Ahol:</w:t>
      </w:r>
      <w:bookmarkStart w:id="176" w:name="PIDd00adb3f-c925-4757-af34-670e9635f7f7"/>
      <w:bookmarkEnd w:id="176"/>
    </w:p>
    <w:p w14:paraId="1A740F2F" w14:textId="77777777" w:rsidR="007E5159" w:rsidRPr="007E5159" w:rsidRDefault="007E5159" w:rsidP="007E5159">
      <w:pPr>
        <w:spacing w:after="0" w:line="240" w:lineRule="auto"/>
        <w:ind w:right="764" w:firstLine="284"/>
        <w:jc w:val="both"/>
        <w:rPr>
          <w:rFonts w:ascii="Arial" w:eastAsia="Times New Roman" w:hAnsi="Arial" w:cs="Arial"/>
          <w:sz w:val="20"/>
          <w:szCs w:val="20"/>
          <w:lang w:eastAsia="hu-HU"/>
        </w:rPr>
      </w:pPr>
      <w:bookmarkStart w:id="177" w:name="PID7cf9c9f5-16bc-4a20-acdd-518c48181308"/>
      <w:bookmarkEnd w:id="177"/>
    </w:p>
    <w:p w14:paraId="71774507" w14:textId="77777777" w:rsidR="007E5159" w:rsidRPr="007E5159" w:rsidRDefault="007E5159" w:rsidP="007E5159">
      <w:pPr>
        <w:widowControl w:val="0"/>
        <w:numPr>
          <w:ilvl w:val="0"/>
          <w:numId w:val="3"/>
        </w:numPr>
        <w:autoSpaceDE w:val="0"/>
        <w:autoSpaceDN w:val="0"/>
        <w:adjustRightInd w:val="0"/>
        <w:spacing w:after="0" w:line="240" w:lineRule="auto"/>
        <w:ind w:right="764"/>
        <w:contextualSpacing/>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C</w:t>
      </w:r>
      <w:r w:rsidRPr="007E5159">
        <w:rPr>
          <w:rFonts w:ascii="Arial" w:eastAsia="Times New Roman" w:hAnsi="Arial" w:cs="Arial"/>
          <w:sz w:val="20"/>
          <w:szCs w:val="24"/>
          <w:vertAlign w:val="subscript"/>
          <w:lang w:eastAsia="hu-HU"/>
        </w:rPr>
        <w:t>k</w:t>
      </w:r>
      <w:r w:rsidRPr="007E5159">
        <w:rPr>
          <w:rFonts w:ascii="Arial" w:eastAsia="Times New Roman" w:hAnsi="Arial" w:cs="Arial"/>
          <w:sz w:val="20"/>
          <w:szCs w:val="24"/>
          <w:lang w:eastAsia="hu-HU"/>
        </w:rPr>
        <w:t>: a k sorszámú hitelrészlet összege, csökkentve a hitel felvételével összefüggő, az első hitelfolyósításig fizetendő költségekkel,</w:t>
      </w:r>
      <w:bookmarkStart w:id="178" w:name="PID1f6c0009-3881-400f-a833-bbce4f34ddd2"/>
      <w:bookmarkEnd w:id="178"/>
    </w:p>
    <w:p w14:paraId="07A01E46" w14:textId="77777777" w:rsidR="007E5159" w:rsidRPr="007E5159" w:rsidRDefault="007E5159" w:rsidP="007E5159">
      <w:pPr>
        <w:widowControl w:val="0"/>
        <w:numPr>
          <w:ilvl w:val="0"/>
          <w:numId w:val="3"/>
        </w:numPr>
        <w:autoSpaceDE w:val="0"/>
        <w:autoSpaceDN w:val="0"/>
        <w:adjustRightInd w:val="0"/>
        <w:spacing w:after="0" w:line="240" w:lineRule="auto"/>
        <w:ind w:right="764"/>
        <w:contextualSpacing/>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D</w:t>
      </w:r>
      <w:r w:rsidRPr="007E5159">
        <w:rPr>
          <w:rFonts w:ascii="Arial" w:eastAsia="Times New Roman" w:hAnsi="Arial" w:cs="Arial"/>
          <w:sz w:val="20"/>
          <w:szCs w:val="24"/>
          <w:vertAlign w:val="subscript"/>
          <w:lang w:eastAsia="hu-HU"/>
        </w:rPr>
        <w:t>1</w:t>
      </w:r>
      <w:r w:rsidRPr="007E5159">
        <w:rPr>
          <w:rFonts w:ascii="Arial" w:eastAsia="Times New Roman" w:hAnsi="Arial" w:cs="Arial"/>
          <w:sz w:val="20"/>
          <w:szCs w:val="24"/>
          <w:lang w:eastAsia="hu-HU"/>
        </w:rPr>
        <w:t>: az 1 sorszámú törlesztőrészlet vagy díjfizetés összege,</w:t>
      </w:r>
      <w:bookmarkStart w:id="179" w:name="PID42c319e6-fa91-4d7c-9eae-f3d4ff46ad5f"/>
      <w:bookmarkEnd w:id="179"/>
    </w:p>
    <w:p w14:paraId="24B6194E" w14:textId="77777777" w:rsidR="007E5159" w:rsidRPr="007E5159" w:rsidRDefault="007E5159" w:rsidP="007E5159">
      <w:pPr>
        <w:widowControl w:val="0"/>
        <w:numPr>
          <w:ilvl w:val="0"/>
          <w:numId w:val="3"/>
        </w:numPr>
        <w:autoSpaceDE w:val="0"/>
        <w:autoSpaceDN w:val="0"/>
        <w:adjustRightInd w:val="0"/>
        <w:spacing w:after="0" w:line="240" w:lineRule="auto"/>
        <w:ind w:right="764"/>
        <w:contextualSpacing/>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m: a hitelfolyósítások száma,</w:t>
      </w:r>
      <w:bookmarkStart w:id="180" w:name="PID5bc3abc6-43c3-4f7b-9915-5b1ee02064f1"/>
      <w:bookmarkEnd w:id="180"/>
    </w:p>
    <w:p w14:paraId="78F58FD0" w14:textId="77777777" w:rsidR="007E5159" w:rsidRPr="007E5159" w:rsidRDefault="007E5159" w:rsidP="007E5159">
      <w:pPr>
        <w:widowControl w:val="0"/>
        <w:numPr>
          <w:ilvl w:val="0"/>
          <w:numId w:val="3"/>
        </w:numPr>
        <w:autoSpaceDE w:val="0"/>
        <w:autoSpaceDN w:val="0"/>
        <w:adjustRightInd w:val="0"/>
        <w:spacing w:after="0" w:line="240" w:lineRule="auto"/>
        <w:ind w:right="764"/>
        <w:contextualSpacing/>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m</w:t>
      </w:r>
      <w:r w:rsidRPr="007E5159">
        <w:rPr>
          <w:rFonts w:ascii="Arial" w:eastAsia="Times New Roman" w:hAnsi="Arial" w:cs="Arial"/>
          <w:sz w:val="20"/>
          <w:szCs w:val="24"/>
          <w:vertAlign w:val="superscript"/>
          <w:lang w:eastAsia="hu-HU"/>
        </w:rPr>
        <w:t>1</w:t>
      </w:r>
      <w:r w:rsidRPr="007E5159">
        <w:rPr>
          <w:rFonts w:ascii="Arial" w:eastAsia="Times New Roman" w:hAnsi="Arial" w:cs="Arial"/>
          <w:sz w:val="20"/>
          <w:szCs w:val="24"/>
          <w:lang w:eastAsia="hu-HU"/>
        </w:rPr>
        <w:t>: az utolsó törlesztőrészlet vagy díjfizetés sorszáma,</w:t>
      </w:r>
      <w:bookmarkStart w:id="181" w:name="PID0ae65c68-0ffb-4307-a747-82e31092c21a"/>
      <w:bookmarkEnd w:id="181"/>
    </w:p>
    <w:p w14:paraId="7F9B0D87" w14:textId="77777777" w:rsidR="007E5159" w:rsidRPr="007E5159" w:rsidRDefault="007E5159" w:rsidP="007E5159">
      <w:pPr>
        <w:widowControl w:val="0"/>
        <w:numPr>
          <w:ilvl w:val="0"/>
          <w:numId w:val="3"/>
        </w:numPr>
        <w:autoSpaceDE w:val="0"/>
        <w:autoSpaceDN w:val="0"/>
        <w:adjustRightInd w:val="0"/>
        <w:spacing w:after="0" w:line="240" w:lineRule="auto"/>
        <w:ind w:right="764"/>
        <w:contextualSpacing/>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t</w:t>
      </w:r>
      <w:r w:rsidRPr="007E5159">
        <w:rPr>
          <w:rFonts w:ascii="Arial" w:eastAsia="Times New Roman" w:hAnsi="Arial" w:cs="Arial"/>
          <w:sz w:val="20"/>
          <w:szCs w:val="24"/>
          <w:vertAlign w:val="subscript"/>
          <w:lang w:eastAsia="hu-HU"/>
        </w:rPr>
        <w:t>k</w:t>
      </w:r>
      <w:r w:rsidRPr="007E5159">
        <w:rPr>
          <w:rFonts w:ascii="Arial" w:eastAsia="Times New Roman" w:hAnsi="Arial" w:cs="Arial"/>
          <w:sz w:val="20"/>
          <w:szCs w:val="24"/>
          <w:lang w:eastAsia="hu-HU"/>
        </w:rPr>
        <w:t>: az első hitelfolyósítás időpontja és minden ezt követő hitelfolyósítás időpontja közötti időtartam években és töredékévekben kifejezve, ezért t</w:t>
      </w:r>
      <w:r w:rsidRPr="007E5159">
        <w:rPr>
          <w:rFonts w:ascii="Arial" w:eastAsia="Times New Roman" w:hAnsi="Arial" w:cs="Arial"/>
          <w:sz w:val="20"/>
          <w:szCs w:val="24"/>
          <w:vertAlign w:val="subscript"/>
          <w:lang w:eastAsia="hu-HU"/>
        </w:rPr>
        <w:t>1</w:t>
      </w:r>
      <w:r w:rsidRPr="007E5159">
        <w:rPr>
          <w:rFonts w:ascii="Arial" w:eastAsia="Times New Roman" w:hAnsi="Arial" w:cs="Arial"/>
          <w:sz w:val="20"/>
          <w:szCs w:val="24"/>
          <w:lang w:eastAsia="hu-HU"/>
        </w:rPr>
        <w:t xml:space="preserve"> = 0,</w:t>
      </w:r>
      <w:bookmarkStart w:id="182" w:name="PID1f930c21-5a7b-43d9-9d2f-8ca3bbd6602a"/>
      <w:bookmarkEnd w:id="182"/>
    </w:p>
    <w:p w14:paraId="7A62F4B1" w14:textId="77777777" w:rsidR="007E5159" w:rsidRPr="007E5159" w:rsidRDefault="007E5159" w:rsidP="007E5159">
      <w:pPr>
        <w:widowControl w:val="0"/>
        <w:numPr>
          <w:ilvl w:val="0"/>
          <w:numId w:val="3"/>
        </w:numPr>
        <w:autoSpaceDE w:val="0"/>
        <w:autoSpaceDN w:val="0"/>
        <w:adjustRightInd w:val="0"/>
        <w:spacing w:after="0" w:line="240" w:lineRule="auto"/>
        <w:ind w:right="764"/>
        <w:contextualSpacing/>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s</w:t>
      </w:r>
      <w:r w:rsidRPr="007E5159">
        <w:rPr>
          <w:rFonts w:ascii="Arial" w:eastAsia="Times New Roman" w:hAnsi="Arial" w:cs="Arial"/>
          <w:sz w:val="20"/>
          <w:szCs w:val="24"/>
          <w:vertAlign w:val="subscript"/>
          <w:lang w:eastAsia="hu-HU"/>
        </w:rPr>
        <w:t>1</w:t>
      </w:r>
      <w:r w:rsidRPr="007E5159">
        <w:rPr>
          <w:rFonts w:ascii="Arial" w:eastAsia="Times New Roman" w:hAnsi="Arial" w:cs="Arial"/>
          <w:sz w:val="20"/>
          <w:szCs w:val="24"/>
          <w:lang w:eastAsia="hu-HU"/>
        </w:rPr>
        <w:t>: az első hitelfolyósítás időpontja és minden egyes törlesztőrészlet vagy díjfizetés időpontja közötti időtartam években és töredékévekben kifejezve,</w:t>
      </w:r>
      <w:bookmarkStart w:id="183" w:name="PIDb3233265-56ee-4288-919f-7af5dcaa68d6"/>
      <w:bookmarkEnd w:id="183"/>
    </w:p>
    <w:p w14:paraId="415225DC" w14:textId="77777777" w:rsidR="007E5159" w:rsidRPr="007E5159" w:rsidRDefault="007E5159" w:rsidP="007E5159">
      <w:pPr>
        <w:widowControl w:val="0"/>
        <w:numPr>
          <w:ilvl w:val="0"/>
          <w:numId w:val="3"/>
        </w:numPr>
        <w:autoSpaceDE w:val="0"/>
        <w:autoSpaceDN w:val="0"/>
        <w:adjustRightInd w:val="0"/>
        <w:spacing w:after="0" w:line="240" w:lineRule="auto"/>
        <w:ind w:right="764"/>
        <w:contextualSpacing/>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X: a THM értéke.</w:t>
      </w:r>
      <w:bookmarkStart w:id="184" w:name="PID26d3ad04-fb6a-4d58-a362-e664988e8a40"/>
      <w:bookmarkEnd w:id="184"/>
    </w:p>
    <w:p w14:paraId="078330A2" w14:textId="77777777" w:rsidR="007E5159" w:rsidRPr="007E5159" w:rsidRDefault="007E5159" w:rsidP="007E5159">
      <w:pPr>
        <w:widowControl w:val="0"/>
        <w:autoSpaceDE w:val="0"/>
        <w:autoSpaceDN w:val="0"/>
        <w:adjustRightInd w:val="0"/>
        <w:spacing w:after="0" w:line="240" w:lineRule="auto"/>
        <w:ind w:left="1774" w:right="764"/>
        <w:jc w:val="both"/>
        <w:rPr>
          <w:rFonts w:ascii="Arial" w:eastAsia="Times New Roman" w:hAnsi="Arial" w:cs="Arial"/>
          <w:sz w:val="20"/>
          <w:szCs w:val="24"/>
          <w:lang w:eastAsia="hu-HU"/>
        </w:rPr>
      </w:pPr>
      <w:bookmarkStart w:id="185" w:name="PIDf856d015-0719-4c6f-a3cc-edb4bedfe6fb"/>
      <w:bookmarkEnd w:id="185"/>
    </w:p>
    <w:p w14:paraId="4EED63CF"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3.5</w:t>
      </w:r>
      <w:r w:rsidRPr="007E5159">
        <w:rPr>
          <w:rFonts w:ascii="Arial" w:eastAsia="Times New Roman" w:hAnsi="Arial" w:cs="Arial"/>
          <w:sz w:val="20"/>
          <w:szCs w:val="20"/>
          <w:lang w:eastAsia="hu-HU"/>
        </w:rPr>
        <w:tab/>
        <w:t xml:space="preserve"> A teljes hiteldíj mutató meghatározása az aktuális feltételek, illetve a hatályos jogszabályok figyelembevételével történt és a feltételek változása esetén az értéke módosulhat.</w:t>
      </w:r>
      <w:bookmarkStart w:id="186" w:name="PID3a9a7b57-7cc2-4989-9f51-b4c3ed61751d"/>
      <w:bookmarkEnd w:id="186"/>
    </w:p>
    <w:p w14:paraId="041AD571"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3.6</w:t>
      </w:r>
      <w:r w:rsidRPr="007E5159">
        <w:rPr>
          <w:rFonts w:ascii="Arial" w:eastAsia="Times New Roman" w:hAnsi="Arial" w:cs="Arial"/>
          <w:sz w:val="20"/>
          <w:szCs w:val="20"/>
          <w:lang w:eastAsia="hu-HU"/>
        </w:rPr>
        <w:tab/>
        <w:t xml:space="preserve"> A teljes hiteldíj mutató értéke nem tükrözi a hitel kamatkockázatát.</w:t>
      </w:r>
      <w:bookmarkStart w:id="187" w:name="PID5ede0d60-9b1e-4081-ac1d-d7cef5f1f157"/>
      <w:bookmarkEnd w:id="187"/>
    </w:p>
    <w:p w14:paraId="147B1058"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3.7</w:t>
      </w:r>
      <w:r w:rsidRPr="007E5159">
        <w:rPr>
          <w:rFonts w:ascii="Arial" w:eastAsia="Times New Roman" w:hAnsi="Arial" w:cs="Arial"/>
          <w:sz w:val="20"/>
          <w:szCs w:val="20"/>
          <w:lang w:eastAsia="hu-HU"/>
        </w:rPr>
        <w:tab/>
        <w:t xml:space="preserve"> A kölcsönnel kapcsolatos THM százalékos értékét – tájékoztatás céljából – az érintett termék mindenkor hatályos hirdetménye tartalmazza. Az Adós által igénybe vett kölcsönre vonatkozó tényleges THM értéket a kölcsönszerződés egyedi része tartalmazza.</w:t>
      </w:r>
      <w:bookmarkStart w:id="188" w:name="PID2a2bcb04-e0c3-4cb3-847e-5a7674b21acb"/>
      <w:bookmarkEnd w:id="188"/>
    </w:p>
    <w:p w14:paraId="502EAD99"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3.8 A pénzügyi intézmény Személyi Kölcsön, </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esetén a fogyasztónak nem nyújthat olyan kölcsönt, amelynek a teljes hiteldíj mutatója meghaladja a </w:t>
      </w:r>
      <w:hyperlink r:id="rId11" w:history="1">
        <w:r w:rsidRPr="007E5159">
          <w:rPr>
            <w:rFonts w:ascii="Arial" w:eastAsia="Times New Roman" w:hAnsi="Arial" w:cs="Arial"/>
            <w:sz w:val="20"/>
            <w:szCs w:val="20"/>
            <w:lang w:eastAsia="hu-HU"/>
          </w:rPr>
          <w:t>jegybanki alapkamat</w:t>
        </w:r>
      </w:hyperlink>
      <w:r w:rsidRPr="007E5159">
        <w:rPr>
          <w:rFonts w:ascii="Arial" w:eastAsia="Times New Roman" w:hAnsi="Arial" w:cs="Arial"/>
          <w:sz w:val="20"/>
          <w:szCs w:val="20"/>
          <w:lang w:eastAsia="hu-HU"/>
        </w:rPr>
        <w:t xml:space="preserve"> 24 százalékponttal növelt mértékét. </w:t>
      </w:r>
      <w:bookmarkStart w:id="189" w:name="PIDa52159d4-0b31-40dd-b9ca-cfb06cebdee0"/>
      <w:bookmarkEnd w:id="189"/>
    </w:p>
    <w:p w14:paraId="29C6B82D" w14:textId="77777777" w:rsidR="007E5159" w:rsidRPr="007E5159" w:rsidRDefault="007E5159" w:rsidP="007E5159">
      <w:pPr>
        <w:spacing w:before="120" w:after="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érintett félévet megelőző hónap első napján érvényes jegybanki alapkamat irányadó az adott naptári félév teljes idejére.</w:t>
      </w:r>
      <w:bookmarkStart w:id="190" w:name="PID2c21c147-3a7a-4122-991e-202c234bb0b1"/>
      <w:bookmarkEnd w:id="190"/>
    </w:p>
    <w:p w14:paraId="479457E9" w14:textId="77777777" w:rsidR="007E5159" w:rsidRPr="007E5159" w:rsidRDefault="007E5159" w:rsidP="007E5159">
      <w:pPr>
        <w:spacing w:before="120" w:after="0" w:line="240" w:lineRule="auto"/>
        <w:ind w:left="284" w:right="764" w:hanging="284"/>
        <w:jc w:val="both"/>
        <w:rPr>
          <w:rFonts w:ascii="Arial" w:eastAsia="Times New Roman" w:hAnsi="Arial" w:cs="Arial"/>
          <w:sz w:val="20"/>
          <w:szCs w:val="20"/>
          <w:lang w:eastAsia="hu-HU"/>
        </w:rPr>
      </w:pPr>
      <w:bookmarkStart w:id="191" w:name="PID1bd177e0-fd78-4dd4-80a3-e64635a65f11"/>
      <w:bookmarkEnd w:id="191"/>
    </w:p>
    <w:p w14:paraId="20FD5D03" w14:textId="77777777" w:rsidR="007E5159" w:rsidRPr="007E5159" w:rsidRDefault="007E5159" w:rsidP="007E5159">
      <w:pPr>
        <w:keepNext/>
        <w:tabs>
          <w:tab w:val="left" w:pos="284"/>
        </w:tabs>
        <w:spacing w:before="120" w:after="120" w:line="240" w:lineRule="auto"/>
        <w:ind w:right="764"/>
        <w:jc w:val="both"/>
        <w:outlineLvl w:val="1"/>
        <w:rPr>
          <w:rFonts w:ascii="Arial" w:eastAsia="Times New Roman" w:hAnsi="Arial" w:cs="Arial"/>
          <w:b/>
          <w:color w:val="006539"/>
          <w:szCs w:val="20"/>
          <w:lang w:eastAsia="hu-HU"/>
        </w:rPr>
      </w:pPr>
      <w:r w:rsidRPr="007E5159">
        <w:rPr>
          <w:rFonts w:ascii="Arial" w:eastAsia="Times New Roman" w:hAnsi="Arial" w:cs="Arial"/>
          <w:b/>
          <w:color w:val="006539"/>
          <w:szCs w:val="20"/>
          <w:lang w:eastAsia="hu-HU"/>
        </w:rPr>
        <w:t>4.</w:t>
      </w:r>
      <w:r w:rsidRPr="007E5159">
        <w:rPr>
          <w:rFonts w:ascii="Arial" w:eastAsia="Times New Roman" w:hAnsi="Arial" w:cs="Arial"/>
          <w:b/>
          <w:color w:val="006539"/>
          <w:szCs w:val="20"/>
          <w:lang w:eastAsia="hu-HU"/>
        </w:rPr>
        <w:tab/>
        <w:t xml:space="preserve">Előzetes </w:t>
      </w:r>
      <w:bookmarkStart w:id="192" w:name="PIDa17ba1f8-cf5a-4fda-bb02-deeef33f5548"/>
      <w:bookmarkEnd w:id="192"/>
      <w:r w:rsidRPr="007E5159">
        <w:rPr>
          <w:rFonts w:ascii="Arial" w:eastAsia="Times New Roman" w:hAnsi="Arial" w:cs="Arial"/>
          <w:b/>
          <w:color w:val="006539"/>
          <w:szCs w:val="20"/>
          <w:lang w:eastAsia="hu-HU"/>
        </w:rPr>
        <w:t>kalkuláció</w:t>
      </w:r>
    </w:p>
    <w:p w14:paraId="32E60DFD" w14:textId="77777777" w:rsidR="007E5159" w:rsidRPr="007E5159" w:rsidRDefault="007E5159" w:rsidP="007E5159">
      <w:pPr>
        <w:spacing w:after="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 Bank lehetőséget biztosít arra, hogy a kölcsön igénylésekor, illetve érdeklődés esetén is előzetes kalkulációt folytasson le. A kalkulációt követően a Bank tájékoztatja az ügyfelet az általa megadott információk alapján a várható szerződéskötési feltételekről. Amennyiben az előzetes kalkulációt a Bank a folyósításához szükséges dokumentum bemutatásának hiányában végezte el, akkor az ügyfél - a fenti érvényességi idő alatt - a kalkuláció eredményének ismeretében gondoskodhat a hiányzó dokumentum beszerzéséről.</w:t>
      </w:r>
      <w:bookmarkStart w:id="193" w:name="PID016804b6-126c-4da9-ad67-9f1d533b92dd"/>
      <w:bookmarkEnd w:id="193"/>
    </w:p>
    <w:p w14:paraId="3EB36AD7" w14:textId="77777777" w:rsidR="007E5159" w:rsidRPr="007E5159" w:rsidRDefault="007E5159" w:rsidP="007E5159">
      <w:pPr>
        <w:spacing w:before="120" w:after="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 kölcsönkérelem tényleges elbírálása a kölcsönigénylés valamennyi szükséges dokumentációjának benyújtása alapján történik.</w:t>
      </w:r>
      <w:bookmarkStart w:id="194" w:name="PID371be43b-aa9a-4efd-9003-3c3fa60aa454"/>
      <w:bookmarkEnd w:id="194"/>
    </w:p>
    <w:p w14:paraId="0416A256" w14:textId="77777777" w:rsidR="007E5159" w:rsidRPr="007E5159" w:rsidRDefault="007E5159" w:rsidP="007E5159">
      <w:pPr>
        <w:spacing w:before="120" w:after="0" w:line="240" w:lineRule="auto"/>
        <w:ind w:left="284" w:right="764"/>
        <w:jc w:val="both"/>
        <w:rPr>
          <w:rFonts w:ascii="Arial" w:eastAsia="Times New Roman" w:hAnsi="Arial" w:cs="Arial"/>
          <w:sz w:val="20"/>
          <w:szCs w:val="20"/>
          <w:lang w:eastAsia="hu-HU"/>
        </w:rPr>
      </w:pPr>
      <w:bookmarkStart w:id="195" w:name="PID1e39d8ff-e0b2-4daf-9e4e-037a4e8cec79"/>
      <w:bookmarkEnd w:id="195"/>
    </w:p>
    <w:p w14:paraId="735E63C1" w14:textId="77777777" w:rsidR="007E5159" w:rsidRPr="007E5159" w:rsidRDefault="007E5159" w:rsidP="007E5159">
      <w:pPr>
        <w:keepNext/>
        <w:tabs>
          <w:tab w:val="left" w:pos="284"/>
        </w:tabs>
        <w:spacing w:before="120" w:after="120" w:line="240" w:lineRule="auto"/>
        <w:ind w:right="764"/>
        <w:jc w:val="both"/>
        <w:outlineLvl w:val="1"/>
        <w:rPr>
          <w:rFonts w:ascii="Arial" w:eastAsia="Times New Roman" w:hAnsi="Arial" w:cs="Arial"/>
          <w:b/>
          <w:color w:val="006539"/>
          <w:szCs w:val="20"/>
          <w:lang w:eastAsia="hu-HU"/>
        </w:rPr>
      </w:pPr>
      <w:r w:rsidRPr="007E5159">
        <w:rPr>
          <w:rFonts w:ascii="Arial" w:eastAsia="Times New Roman" w:hAnsi="Arial" w:cs="Arial"/>
          <w:b/>
          <w:color w:val="006539"/>
          <w:szCs w:val="20"/>
          <w:lang w:eastAsia="hu-HU"/>
        </w:rPr>
        <w:t>5.</w:t>
      </w:r>
      <w:r w:rsidRPr="007E5159">
        <w:rPr>
          <w:rFonts w:ascii="Arial" w:eastAsia="Times New Roman" w:hAnsi="Arial" w:cs="Arial"/>
          <w:b/>
          <w:color w:val="006539"/>
          <w:szCs w:val="20"/>
          <w:lang w:eastAsia="hu-HU"/>
        </w:rPr>
        <w:tab/>
        <w:t>Személyi Kölcsönök, valamint a Minősített Fogyasztóbarát Személyi Hitel mellé igényelhető havi díjas törlesztési biztosítás</w:t>
      </w:r>
      <w:bookmarkStart w:id="196" w:name="PIDf5cef3f1-0f3e-448e-818c-9ae9d9819771"/>
      <w:bookmarkEnd w:id="196"/>
    </w:p>
    <w:p w14:paraId="0725CAE5" w14:textId="77777777" w:rsidR="007E5159" w:rsidRPr="007E5159" w:rsidRDefault="007E5159" w:rsidP="007E5159">
      <w:pPr>
        <w:spacing w:after="12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Az igényelt Személyi Kölcsön, </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illetve a Minősített Fogyasztóbarát Személyi Hitel esetén az ügyfeleknek lehetőségük van Személyi Kölcsönük, </w:t>
      </w:r>
      <w:r w:rsidRPr="007E5159">
        <w:rPr>
          <w:rFonts w:ascii="Arial" w:eastAsia="Times New Roman" w:hAnsi="Arial" w:cs="Arial"/>
          <w:i/>
          <w:sz w:val="20"/>
          <w:szCs w:val="20"/>
          <w:lang w:eastAsia="hu-HU"/>
        </w:rPr>
        <w:t xml:space="preserve">Felújítási Személyi Kölcsönük </w:t>
      </w:r>
      <w:r w:rsidRPr="007E5159">
        <w:rPr>
          <w:rFonts w:ascii="Arial" w:eastAsia="Times New Roman" w:hAnsi="Arial" w:cs="Arial"/>
          <w:sz w:val="20"/>
          <w:szCs w:val="20"/>
          <w:lang w:eastAsia="hu-HU"/>
        </w:rPr>
        <w:t xml:space="preserve">vagy Minősített Fogyasztóbarát Személyi Hitelük mellé, annak igénylésével egyidőben, vagy a futamidő során utólagosan a mindenkor hatályos Személyi Kölcsön </w:t>
      </w:r>
      <w:r w:rsidRPr="007E5159">
        <w:rPr>
          <w:rFonts w:ascii="Arial" w:hAnsi="Arial" w:cs="Arial"/>
          <w:i/>
          <w:sz w:val="20"/>
          <w:szCs w:val="20"/>
        </w:rPr>
        <w:t>és Felújítási Személyi Kölcsön</w:t>
      </w:r>
      <w:r w:rsidRPr="007E5159">
        <w:rPr>
          <w:rFonts w:ascii="Arial" w:eastAsia="Times New Roman" w:hAnsi="Arial" w:cs="Arial"/>
          <w:sz w:val="20"/>
          <w:szCs w:val="20"/>
          <w:lang w:eastAsia="hu-HU"/>
        </w:rPr>
        <w:t xml:space="preserve"> Hirdetményben, illetve Minősített Fogyasztóbarát Személyi Hitel Hirdetményben foglaltakkal összhangban havi díjas törlesztési biztosítás megkötésére. Törlesztési biztosítás igénylésére kizárólag az adott  kölcsön adósa jogosult (adóstárs nem), amennyiben megfelel a csatlakozási nyilatkozatban, és a mindenkor hatályos „OTP Személyi Kölcsönhöz kapcsolódó, GB636 jelű Törlesztési Biztosítás Általános és Különös Feltételei és Ügyféltájékoztatója” elnevezésű dokumentumban felsorolt feltételeknek. </w:t>
      </w:r>
      <w:bookmarkStart w:id="197" w:name="PID2a5e7a93-7011-4cb6-bd14-2bf6af0abe3b"/>
      <w:bookmarkEnd w:id="197"/>
    </w:p>
    <w:p w14:paraId="4FE55655" w14:textId="77777777" w:rsidR="007E5159" w:rsidRPr="007E5159" w:rsidRDefault="007E5159" w:rsidP="007E5159">
      <w:pPr>
        <w:spacing w:after="12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Törlesztési biztosítás megkötése esetén az ügyfél havi biztosítási díj megfizetésére kötelezett. A havonta fizetendő biztosítási díj összegének kiszámítása a következő képlet szerint történik:</w:t>
      </w:r>
      <w:bookmarkStart w:id="198" w:name="PIDacc4643c-d30a-4072-91a1-96e35a4c5828"/>
      <w:bookmarkEnd w:id="198"/>
    </w:p>
    <w:p w14:paraId="2C2DDBFD" w14:textId="77777777" w:rsidR="007E5159" w:rsidRPr="007E5159" w:rsidRDefault="007E5159" w:rsidP="007E5159">
      <w:pPr>
        <w:spacing w:after="12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Havi biztosítási díj (Ft) = Személyi Kölcsön havi törlesztő részlete (tőke+kamat) x biztosítási díj %. </w:t>
      </w:r>
      <w:bookmarkStart w:id="199" w:name="PID93dc70d1-f6f9-4069-810a-c1258bd223d5"/>
      <w:bookmarkEnd w:id="199"/>
    </w:p>
    <w:p w14:paraId="765D3BF8" w14:textId="77777777" w:rsidR="007E5159" w:rsidRPr="007E5159" w:rsidRDefault="007E5159" w:rsidP="007E5159">
      <w:pPr>
        <w:spacing w:after="12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 xml:space="preserve">A biztosítási díj százalékos mértékét a mindenkor hatályos az adott termékre irányadó hirdetmény tartalmazza. </w:t>
      </w:r>
      <w:bookmarkStart w:id="200" w:name="PIDcdd498cc-c2aa-4320-902a-5e3c2afdfc03"/>
      <w:bookmarkEnd w:id="200"/>
    </w:p>
    <w:p w14:paraId="71D288BC" w14:textId="77777777" w:rsidR="007E5159" w:rsidRPr="007E5159" w:rsidRDefault="007E5159" w:rsidP="007E5159">
      <w:pPr>
        <w:spacing w:after="12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Adós a biztosítási díjat a kölcsön törlesztésével azonos törlesztési számláról, annak megfizetésével azonos módon és azonos napon köteles megfizetni. A biztosítási díj megfizetésére a kölcsön törlesztésére vonatkozó szabályokat (jelen Üzletszabályzat III. Szerződési feltételek, 4. pontja) kell alkalmazni. A kölcsön törlesztő részletének az OTP lakossági bankszámláról történő beszedéssel történő teljesítése során a számlán a havi biztosítási díjjal megnövelt fedezetnek kell a terhelés napján rendelkezésre állnia. Az Adós által megfizetett összegből elsőként a biztosítási díj kerül kiegyenlítésre.</w:t>
      </w:r>
      <w:bookmarkStart w:id="201" w:name="PID3b2c81c5-9237-4f2c-8d66-ad3b72143d50"/>
      <w:bookmarkEnd w:id="201"/>
    </w:p>
    <w:p w14:paraId="34D48703" w14:textId="77777777" w:rsidR="007E5159" w:rsidRPr="007E5159" w:rsidRDefault="007E5159" w:rsidP="007E5159">
      <w:pPr>
        <w:spacing w:after="120" w:line="240" w:lineRule="auto"/>
        <w:ind w:left="284" w:right="76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 havi díjas törlesztési biztosítással kapcsolatos feltételeket az OTP Személyi Kölcsönhöz kapcsolódó, GB636 jelű Törlesztési Biztosítás Általános és Különös Biztosítási Feltételei és Ügyféltájékoztatója tartalmazzák. A Bank a biztosítási szerződés tekintetében a Biztosító megbízásából jár el. </w:t>
      </w:r>
      <w:bookmarkStart w:id="202" w:name="PID2d1d6e69-bdb0-4275-8046-6b0f22da9011"/>
      <w:bookmarkStart w:id="203" w:name="PIDb8814cbf-90d7-4855-8329-ee87b12386b2"/>
      <w:bookmarkEnd w:id="202"/>
      <w:bookmarkEnd w:id="203"/>
    </w:p>
    <w:p w14:paraId="584C5B86" w14:textId="77777777" w:rsidR="007E5159" w:rsidRPr="007E5159" w:rsidRDefault="007E5159" w:rsidP="007E5159">
      <w:pPr>
        <w:keepNext/>
        <w:spacing w:before="120" w:after="120" w:line="240" w:lineRule="auto"/>
        <w:ind w:right="764"/>
        <w:jc w:val="both"/>
        <w:outlineLvl w:val="1"/>
        <w:rPr>
          <w:rFonts w:ascii="Arial" w:eastAsia="Times New Roman" w:hAnsi="Arial" w:cs="Arial"/>
          <w:b/>
          <w:color w:val="006539"/>
          <w:szCs w:val="20"/>
          <w:lang w:eastAsia="hu-HU"/>
        </w:rPr>
      </w:pPr>
      <w:bookmarkStart w:id="204" w:name="PID7b2a1d91-af00-4fdc-8c61-675163754b5d"/>
      <w:bookmarkStart w:id="205" w:name="PIDd374baf6-0ed9-425d-a23e-1c6671f61525"/>
      <w:bookmarkEnd w:id="204"/>
      <w:bookmarkEnd w:id="205"/>
    </w:p>
    <w:p w14:paraId="046010EE" w14:textId="77777777" w:rsidR="007E5159" w:rsidRPr="007E5159" w:rsidRDefault="007E5159" w:rsidP="007E5159">
      <w:pPr>
        <w:keepNext/>
        <w:tabs>
          <w:tab w:val="left" w:pos="284"/>
        </w:tabs>
        <w:spacing w:before="120" w:after="120" w:line="240" w:lineRule="auto"/>
        <w:ind w:right="764"/>
        <w:jc w:val="both"/>
        <w:outlineLvl w:val="1"/>
        <w:rPr>
          <w:rFonts w:ascii="Arial" w:eastAsia="Times New Roman" w:hAnsi="Arial" w:cs="Arial"/>
          <w:b/>
          <w:color w:val="006539"/>
          <w:szCs w:val="20"/>
          <w:lang w:eastAsia="hu-HU"/>
        </w:rPr>
      </w:pPr>
      <w:r w:rsidRPr="007E5159">
        <w:rPr>
          <w:rFonts w:ascii="Arial" w:eastAsia="Times New Roman" w:hAnsi="Arial" w:cs="Arial"/>
          <w:b/>
          <w:color w:val="006539"/>
          <w:szCs w:val="20"/>
          <w:lang w:eastAsia="hu-HU"/>
        </w:rPr>
        <w:t>6.</w:t>
      </w:r>
      <w:r w:rsidRPr="007E5159">
        <w:rPr>
          <w:rFonts w:ascii="Arial" w:eastAsia="Times New Roman" w:hAnsi="Arial" w:cs="Arial"/>
          <w:b/>
          <w:color w:val="006539"/>
          <w:szCs w:val="20"/>
          <w:lang w:eastAsia="hu-HU"/>
        </w:rPr>
        <w:tab/>
        <w:t>Mobil aláírás</w:t>
      </w:r>
      <w:bookmarkStart w:id="206" w:name="PIDac70c449-f6ac-4b55-80e1-2de581011da4"/>
      <w:bookmarkEnd w:id="206"/>
    </w:p>
    <w:p w14:paraId="7476277D" w14:textId="77777777" w:rsidR="007E5159" w:rsidRPr="007E5159" w:rsidRDefault="007E5159" w:rsidP="007E5159">
      <w:pPr>
        <w:spacing w:after="0" w:line="240" w:lineRule="auto"/>
        <w:ind w:left="284" w:right="764"/>
        <w:jc w:val="both"/>
        <w:rPr>
          <w:rFonts w:ascii="Arial" w:eastAsia="Calibri" w:hAnsi="Arial" w:cs="Arial"/>
          <w:sz w:val="20"/>
          <w:szCs w:val="20"/>
        </w:rPr>
      </w:pPr>
      <w:r w:rsidRPr="007E5159">
        <w:rPr>
          <w:rFonts w:ascii="Arial" w:eastAsia="Calibri" w:hAnsi="Arial" w:cs="Arial"/>
          <w:sz w:val="20"/>
          <w:szCs w:val="20"/>
        </w:rPr>
        <w:t>Az OTP Bank Nyrt. biztonságnövelő szolgáltatása, amely az internetes szolgáltatás használatához, valamint a Mobilalkalmazás eszköz regisztráció folyamatához kapcsolódóan kerül alkalmazásra a pénzforgalmi szolgáltatásról szóló Üzletszabályzatban meghatározott erős ügyfél-hitelesítés biztosítása érdekében.</w:t>
      </w:r>
      <w:bookmarkStart w:id="207" w:name="PID9685d63d-37c4-45c6-aa75-07a861d781df"/>
      <w:bookmarkEnd w:id="207"/>
    </w:p>
    <w:p w14:paraId="73D5ECFB" w14:textId="77777777" w:rsidR="007E5159" w:rsidRPr="007E5159" w:rsidRDefault="007E5159" w:rsidP="007E5159">
      <w:pPr>
        <w:spacing w:after="0" w:line="240" w:lineRule="auto"/>
        <w:ind w:right="764"/>
        <w:jc w:val="both"/>
        <w:rPr>
          <w:rFonts w:ascii="Arial" w:eastAsia="Calibri" w:hAnsi="Arial" w:cs="Arial"/>
          <w:sz w:val="20"/>
          <w:szCs w:val="20"/>
        </w:rPr>
      </w:pPr>
      <w:bookmarkStart w:id="208" w:name="PIDf25a962f-4398-45f5-8cf1-cb2a3f456040"/>
      <w:bookmarkEnd w:id="208"/>
    </w:p>
    <w:p w14:paraId="70F13BB6" w14:textId="77777777" w:rsidR="007E5159" w:rsidRPr="007E5159" w:rsidRDefault="007E5159" w:rsidP="007E5159">
      <w:pPr>
        <w:spacing w:after="0" w:line="240" w:lineRule="auto"/>
        <w:ind w:right="764"/>
        <w:jc w:val="both"/>
        <w:rPr>
          <w:rFonts w:ascii="Arial" w:eastAsia="Times New Roman" w:hAnsi="Arial" w:cs="Arial"/>
          <w:b/>
          <w:color w:val="006539"/>
          <w:szCs w:val="20"/>
          <w:lang w:eastAsia="hu-HU"/>
        </w:rPr>
      </w:pPr>
      <w:r w:rsidRPr="007E5159">
        <w:rPr>
          <w:rFonts w:ascii="Arial" w:eastAsia="Times New Roman" w:hAnsi="Arial" w:cs="Arial"/>
          <w:b/>
          <w:color w:val="006539"/>
          <w:szCs w:val="20"/>
          <w:lang w:eastAsia="hu-HU"/>
        </w:rPr>
        <w:t>7. Aláírópadon történő aláírás</w:t>
      </w:r>
      <w:bookmarkStart w:id="209" w:name="PIDba99acdb-7631-4b41-a2c2-b11a06c346b1"/>
      <w:bookmarkEnd w:id="209"/>
    </w:p>
    <w:p w14:paraId="718CAFEC" w14:textId="77777777" w:rsidR="007E5159" w:rsidRPr="007E5159" w:rsidRDefault="007E5159" w:rsidP="007E5159">
      <w:pPr>
        <w:spacing w:after="0" w:line="240" w:lineRule="auto"/>
        <w:ind w:left="284" w:right="764"/>
        <w:jc w:val="both"/>
        <w:rPr>
          <w:rFonts w:ascii="Arial" w:eastAsia="Calibri" w:hAnsi="Arial" w:cs="Arial"/>
          <w:sz w:val="20"/>
          <w:szCs w:val="20"/>
        </w:rPr>
      </w:pPr>
      <w:r w:rsidRPr="007E5159">
        <w:rPr>
          <w:rFonts w:ascii="Arial" w:eastAsia="Calibri" w:hAnsi="Arial" w:cs="Arial"/>
          <w:sz w:val="20"/>
          <w:szCs w:val="20"/>
        </w:rPr>
        <w:t xml:space="preserve">A Bank által nyújtott szolgáltatások során keletkezett dokumentumok, mind az Adós, mind a Bank képviseletében eljáró ügyintézők részéről aláírópadok alkalmazásával kerülnek aláírásra. Az ilyen módon tett jognyilatkozat megfelel a Hpt. 279. § (1) bekezdés rendelkezései által előírt írásbeliségnek, tehát az ily módon létrejött szerződés írásba foglalt szerződésnek minősül. </w:t>
      </w:r>
      <w:bookmarkStart w:id="210" w:name="PID73f3ba4d-f1f2-441a-aa7f-96cfbace74ca"/>
      <w:bookmarkEnd w:id="210"/>
    </w:p>
    <w:p w14:paraId="3D45E5D9" w14:textId="77777777" w:rsidR="007E5159" w:rsidRPr="007E5159" w:rsidRDefault="007E5159" w:rsidP="007E5159">
      <w:pPr>
        <w:spacing w:after="0" w:line="240" w:lineRule="auto"/>
        <w:ind w:left="284" w:right="764"/>
        <w:jc w:val="both"/>
        <w:rPr>
          <w:rFonts w:ascii="Arial" w:eastAsia="Calibri" w:hAnsi="Arial" w:cs="Arial"/>
          <w:sz w:val="20"/>
          <w:szCs w:val="20"/>
        </w:rPr>
      </w:pPr>
      <w:r w:rsidRPr="007E5159">
        <w:rPr>
          <w:rFonts w:ascii="Arial" w:eastAsia="Calibri" w:hAnsi="Arial" w:cs="Arial"/>
          <w:sz w:val="20"/>
          <w:szCs w:val="20"/>
        </w:rPr>
        <w:t>Írásba foglaltnak kell tekinteni a jognyilatkozatot, ha annak közlésére a jognyilatkozatban foglalt tartalom változatlan visszaidézésére, a nyilatkozattevő személyének és a nyilatkozat megtétele időpontjának azonosítására alkalmas formában kerül sor.</w:t>
      </w:r>
      <w:bookmarkStart w:id="211" w:name="PIDa711c528-a13a-435a-8eca-7380998f6a07"/>
      <w:bookmarkEnd w:id="211"/>
    </w:p>
    <w:p w14:paraId="3D8F8C13" w14:textId="77777777" w:rsidR="007E5159" w:rsidRPr="007E5159" w:rsidRDefault="007E5159" w:rsidP="007E5159">
      <w:pPr>
        <w:spacing w:after="0" w:line="240" w:lineRule="auto"/>
        <w:ind w:left="284" w:right="764"/>
        <w:jc w:val="both"/>
        <w:rPr>
          <w:rFonts w:ascii="Arial" w:eastAsia="Calibri" w:hAnsi="Arial" w:cs="Arial"/>
          <w:sz w:val="20"/>
          <w:szCs w:val="20"/>
        </w:rPr>
      </w:pPr>
      <w:bookmarkStart w:id="212" w:name="PID5717feef-1fbb-4399-97c0-e2b5c1fdb8a1"/>
      <w:bookmarkEnd w:id="212"/>
    </w:p>
    <w:p w14:paraId="46FD915D" w14:textId="77777777" w:rsidR="007E5159" w:rsidRPr="007E5159" w:rsidRDefault="007E5159" w:rsidP="007E5159">
      <w:pPr>
        <w:spacing w:after="0" w:line="240" w:lineRule="auto"/>
        <w:ind w:right="764"/>
        <w:jc w:val="both"/>
        <w:rPr>
          <w:rFonts w:ascii="Arial" w:eastAsia="Calibri" w:hAnsi="Arial" w:cs="Arial"/>
          <w:b/>
          <w:sz w:val="20"/>
          <w:szCs w:val="20"/>
        </w:rPr>
      </w:pPr>
      <w:bookmarkStart w:id="213" w:name="PIDf13a94e4-65f5-44c3-99a4-0b80341fe6ac"/>
      <w:bookmarkEnd w:id="213"/>
      <w:r w:rsidRPr="007E5159">
        <w:rPr>
          <w:rFonts w:ascii="Arial" w:hAnsi="Arial" w:cs="Arial"/>
          <w:b/>
          <w:color w:val="006539"/>
          <w:sz w:val="28"/>
        </w:rPr>
        <w:t xml:space="preserve">III. Szerződési feltételek </w:t>
      </w:r>
      <w:bookmarkStart w:id="214" w:name="PIDd076e39d-dc5b-495f-8146-c4a82d9f191a"/>
      <w:bookmarkEnd w:id="214"/>
    </w:p>
    <w:p w14:paraId="08BE7C2C" w14:textId="77777777" w:rsidR="007E5159" w:rsidRPr="007E5159" w:rsidRDefault="007E5159" w:rsidP="007E5159">
      <w:pPr>
        <w:spacing w:after="0" w:line="240" w:lineRule="auto"/>
        <w:ind w:left="284" w:right="764"/>
        <w:jc w:val="both"/>
        <w:rPr>
          <w:rFonts w:ascii="Arial" w:eastAsia="Calibri" w:hAnsi="Arial" w:cs="Arial"/>
          <w:sz w:val="20"/>
          <w:szCs w:val="20"/>
        </w:rPr>
      </w:pPr>
      <w:bookmarkStart w:id="215" w:name="PID4577bd98-76af-44f7-8f0c-9474a81f704c"/>
      <w:bookmarkEnd w:id="215"/>
    </w:p>
    <w:p w14:paraId="0EAE603B"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sz w:val="20"/>
          <w:szCs w:val="20"/>
          <w:lang w:eastAsia="hu-HU"/>
        </w:rPr>
      </w:pPr>
      <w:r w:rsidRPr="007E5159">
        <w:rPr>
          <w:rFonts w:ascii="Arial" w:eastAsia="Times New Roman" w:hAnsi="Arial" w:cs="Arial"/>
          <w:b/>
          <w:sz w:val="20"/>
          <w:szCs w:val="20"/>
          <w:lang w:eastAsia="hu-HU"/>
        </w:rPr>
        <w:lastRenderedPageBreak/>
        <w:t>1.</w:t>
      </w:r>
      <w:r w:rsidRPr="007E5159">
        <w:rPr>
          <w:rFonts w:ascii="Arial" w:eastAsia="Times New Roman" w:hAnsi="Arial" w:cs="Arial"/>
          <w:b/>
          <w:sz w:val="20"/>
          <w:szCs w:val="20"/>
          <w:lang w:eastAsia="hu-HU"/>
        </w:rPr>
        <w:tab/>
        <w:t>A szerződés megkötése</w:t>
      </w:r>
      <w:bookmarkStart w:id="216" w:name="PIDadf90d69-107c-4a5a-9429-6821a2b4cc13"/>
      <w:bookmarkEnd w:id="216"/>
    </w:p>
    <w:p w14:paraId="52AE6C68"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1.1.</w:t>
      </w:r>
      <w:r w:rsidRPr="007E5159">
        <w:rPr>
          <w:rFonts w:ascii="Arial" w:eastAsia="Times New Roman" w:hAnsi="Arial" w:cs="Arial"/>
          <w:sz w:val="20"/>
          <w:szCs w:val="20"/>
          <w:lang w:eastAsia="hu-HU"/>
        </w:rPr>
        <w:tab/>
        <w:t>Kölcsönigénylés</w:t>
      </w:r>
      <w:bookmarkStart w:id="217" w:name="PIDe335457e-37e6-4462-b03f-ac652adb1033"/>
      <w:bookmarkEnd w:id="217"/>
    </w:p>
    <w:p w14:paraId="0881BBBC" w14:textId="77777777" w:rsidR="007E5159" w:rsidRPr="007E5159" w:rsidRDefault="007E5159" w:rsidP="007E5159">
      <w:pPr>
        <w:spacing w:after="120" w:line="240" w:lineRule="auto"/>
        <w:ind w:left="284" w:right="481"/>
        <w:jc w:val="both"/>
        <w:rPr>
          <w:rFonts w:ascii="Arial" w:eastAsia="Times New Roman" w:hAnsi="Arial" w:cs="Arial"/>
          <w:i/>
          <w:sz w:val="20"/>
          <w:szCs w:val="20"/>
          <w:lang w:eastAsia="hu-HU"/>
        </w:rPr>
      </w:pPr>
      <w:r w:rsidRPr="007E5159">
        <w:rPr>
          <w:rFonts w:ascii="Arial" w:eastAsia="Times New Roman" w:hAnsi="Arial" w:cs="Arial"/>
          <w:i/>
          <w:sz w:val="20"/>
          <w:szCs w:val="20"/>
          <w:lang w:eastAsia="hu-HU"/>
        </w:rPr>
        <w:t xml:space="preserve">A Bank Személyi Kölcsön, valamint Minősített Fogyasztóbarát Személyi Hitel terméke szabadfelhasználásra, illetőleg szabadfelhasználás és/vagy hitelkiváltás céljára igényelhető.  A Bank Felújítási Személyi Kölcsön terméke a gyermeket nevelő családok otthonfelújítási támogatásáról szóló 518/2020. (XI. 25.) Korm. rendelet szerinti otthonfelújítási támogatás előfinanszírozása céljára igényelhető. </w:t>
      </w:r>
      <w:bookmarkStart w:id="218" w:name="PIDb718acac-aa7d-45bc-9af6-3ca0e71b7b2f"/>
      <w:bookmarkEnd w:id="218"/>
    </w:p>
    <w:p w14:paraId="740BC8A0"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Személyi Kölcsön, </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illetve a Minősített Fogyasztóbarát Személyi Hitel a Bank fiókjaiban, </w:t>
      </w:r>
      <w:r w:rsidRPr="007E5159">
        <w:rPr>
          <w:rFonts w:ascii="Arial" w:eastAsia="Times New Roman" w:hAnsi="Arial" w:cs="Arial"/>
          <w:i/>
          <w:sz w:val="20"/>
          <w:szCs w:val="20"/>
          <w:lang w:eastAsia="hu-HU"/>
        </w:rPr>
        <w:t>a Személyi Kölcsön, illetve a Minősített Fogyasztóbarát Személyi Hitel</w:t>
      </w:r>
      <w:r w:rsidRPr="007E5159">
        <w:rPr>
          <w:rFonts w:ascii="Arial" w:eastAsia="Times New Roman" w:hAnsi="Arial" w:cs="Arial"/>
          <w:sz w:val="20"/>
          <w:szCs w:val="20"/>
          <w:lang w:eastAsia="hu-HU"/>
        </w:rPr>
        <w:t xml:space="preserve"> az OTP Internetbanki felületen is igényelhető. </w:t>
      </w:r>
      <w:r w:rsidRPr="007E5159">
        <w:rPr>
          <w:rFonts w:ascii="Arial" w:eastAsia="Times New Roman" w:hAnsi="Arial" w:cs="Arial"/>
          <w:i/>
          <w:sz w:val="20"/>
          <w:szCs w:val="20"/>
          <w:lang w:eastAsia="hu-HU"/>
        </w:rPr>
        <w:t>Felújítási Személyi Kölcsön igénylésére és szerződéskötésre az OTP Internetbanki felületen nincs lehetőség.</w:t>
      </w:r>
      <w:r w:rsidRPr="007E5159">
        <w:rPr>
          <w:rFonts w:ascii="Arial" w:eastAsia="Times New Roman" w:hAnsi="Arial" w:cs="Arial"/>
          <w:sz w:val="20"/>
          <w:szCs w:val="20"/>
          <w:lang w:eastAsia="hu-HU"/>
        </w:rPr>
        <w:t xml:space="preserve"> OTP Internetbanki felületen a Személyi Kölcsön, illetve a Minősített Fogyasztóbarát Személyi Hitel korábbi fennálló, a Személyi Kölcsön</w:t>
      </w:r>
      <w:r w:rsidRPr="007E5159">
        <w:rPr>
          <w:rFonts w:ascii="Arial" w:eastAsia="Times New Roman" w:hAnsi="Arial" w:cs="Arial"/>
          <w:i/>
          <w:sz w:val="20"/>
          <w:szCs w:val="20"/>
          <w:lang w:eastAsia="hu-HU"/>
        </w:rPr>
        <w:t xml:space="preserve"> és Felújítási Személyi Kölcsön</w:t>
      </w:r>
      <w:r w:rsidRPr="007E5159">
        <w:rPr>
          <w:rFonts w:ascii="Arial" w:eastAsia="Times New Roman" w:hAnsi="Arial" w:cs="Arial"/>
          <w:sz w:val="20"/>
          <w:szCs w:val="20"/>
          <w:lang w:eastAsia="hu-HU"/>
        </w:rPr>
        <w:t>, illetve Minősített Fogyasztóbarát Személyi Hitel Hirdetményben meghatározott típusú hitel- illetve kölcsönszerződésből eredő tartozás(ok) Személyi Kölcsönre, illetve Minősített Fogyasztóbarát Személyi Hitelre történő kiváltása céljára nem igényelhető. Az OTP Internetbanki felületen megkezdett Személyi Kölcsön, illetve Minősített Fogyasztóbarát Személyi Hitel igénylés – amennyiben a mindenkor hatályos Személyi Kölcsön</w:t>
      </w:r>
      <w:r w:rsidRPr="007E5159">
        <w:rPr>
          <w:rFonts w:ascii="Arial" w:eastAsia="Times New Roman" w:hAnsi="Arial" w:cs="Arial"/>
          <w:i/>
          <w:sz w:val="20"/>
          <w:szCs w:val="20"/>
          <w:lang w:eastAsia="hu-HU"/>
        </w:rPr>
        <w:t xml:space="preserve"> és Felújítási Személyi Kölcsön</w:t>
      </w:r>
      <w:r w:rsidRPr="007E5159">
        <w:rPr>
          <w:rFonts w:ascii="Arial" w:eastAsia="Times New Roman" w:hAnsi="Arial" w:cs="Arial"/>
          <w:sz w:val="20"/>
          <w:szCs w:val="20"/>
          <w:lang w:eastAsia="hu-HU"/>
        </w:rPr>
        <w:t>, illetve</w:t>
      </w:r>
      <w:r w:rsidRPr="007E5159">
        <w:t xml:space="preserve"> </w:t>
      </w:r>
      <w:r w:rsidRPr="007E5159">
        <w:rPr>
          <w:rFonts w:ascii="Arial" w:eastAsia="Times New Roman" w:hAnsi="Arial" w:cs="Arial"/>
          <w:sz w:val="20"/>
          <w:szCs w:val="20"/>
          <w:lang w:eastAsia="hu-HU"/>
        </w:rPr>
        <w:t>Minősített Fogyasztóbarát Személyi Hitel Hirdetmény szerint az igényelt kölcsönösszeg va</w:t>
      </w:r>
      <w:r w:rsidRPr="007E5159">
        <w:rPr>
          <w:rFonts w:ascii="Arial" w:eastAsia="Times New Roman" w:hAnsi="Arial" w:cs="Arial"/>
          <w:sz w:val="20"/>
          <w:szCs w:val="20"/>
          <w:lang w:eastAsia="hu-HU"/>
        </w:rPr>
        <w:lastRenderedPageBreak/>
        <w:t>lamennyi értékesítési csatornán (a bankfiókban és az OTP Internetbanki internetes felületen) elérhető – a bankfiókban is folytatható és befejezhető, a bankfiókban megkezdett Személyi Kölcsön, illetve Minősített Fogyasztóbarát Személyi Hitel igénylés – az alábbiakban részletezett kivételekkel – az OTP Internetbanki felületen is folytatható és befejezhető. A bankfiókban megkezdett, a korábbi fennálló, a Személyi Kölcsön</w:t>
      </w:r>
      <w:r w:rsidRPr="007E5159">
        <w:rPr>
          <w:rFonts w:ascii="Arial" w:eastAsia="Times New Roman" w:hAnsi="Arial" w:cs="Arial"/>
          <w:i/>
          <w:sz w:val="20"/>
          <w:szCs w:val="20"/>
          <w:lang w:eastAsia="hu-HU"/>
        </w:rPr>
        <w:t xml:space="preserve"> és Felújítási Személyi Kölcsön</w:t>
      </w:r>
      <w:r w:rsidRPr="007E5159">
        <w:rPr>
          <w:rFonts w:ascii="Arial" w:eastAsia="Times New Roman" w:hAnsi="Arial" w:cs="Arial"/>
          <w:sz w:val="20"/>
          <w:szCs w:val="20"/>
          <w:lang w:eastAsia="hu-HU"/>
        </w:rPr>
        <w:t>, illetve Minősített Fogyasztóbarát Személyi Hitel Hirdetményben meghatározott típusú hitel- illetve kölcsönszerződésből eredő tartozás(ok) Személyi Kölcsönre, illetve Minősített Fogyasztóbarát Személyi Hitelre történő kiváltása célú Személyi Kölcsön/Minősített Fogyasztóbarát Személyi Hitel igénylés,</w:t>
      </w:r>
      <w:r w:rsidRPr="007E5159">
        <w:rPr>
          <w:rFonts w:ascii="Arial" w:eastAsia="Times New Roman" w:hAnsi="Arial" w:cs="Arial"/>
          <w:i/>
          <w:sz w:val="20"/>
          <w:szCs w:val="20"/>
          <w:lang w:eastAsia="hu-HU"/>
        </w:rPr>
        <w:t xml:space="preserve"> a</w:t>
      </w:r>
      <w:r w:rsidRPr="007E5159">
        <w:rPr>
          <w:rFonts w:ascii="Arial" w:eastAsia="Times New Roman" w:hAnsi="Arial" w:cs="Arial"/>
          <w:sz w:val="20"/>
          <w:szCs w:val="20"/>
          <w:lang w:eastAsia="hu-HU"/>
        </w:rPr>
        <w:t xml:space="preserve"> </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w:t>
      </w:r>
      <w:r w:rsidRPr="007E5159">
        <w:rPr>
          <w:rFonts w:ascii="Arial" w:eastAsia="Times New Roman" w:hAnsi="Arial" w:cs="Arial"/>
          <w:i/>
          <w:sz w:val="20"/>
          <w:szCs w:val="20"/>
          <w:lang w:eastAsia="hu-HU"/>
        </w:rPr>
        <w:t>igénylés</w:t>
      </w:r>
      <w:r w:rsidRPr="007E5159">
        <w:rPr>
          <w:rFonts w:ascii="Arial" w:eastAsia="Times New Roman" w:hAnsi="Arial" w:cs="Arial"/>
          <w:sz w:val="20"/>
          <w:szCs w:val="20"/>
          <w:lang w:eastAsia="hu-HU"/>
        </w:rPr>
        <w:t xml:space="preserve">, valamint olyan kölcsön igénylés, amelyben adóstárs bevonására kerül sor, az OTP Internetbanki felületen nem folytatható. Az OTP Internetbanki felületen megkezdett igénylés esetén az igénylés megkezdésének a Bank az „Online szerződés indítása” gomb megnyomását (kattintás) tekinti. </w:t>
      </w:r>
      <w:bookmarkStart w:id="219" w:name="PID3baed9d6-23c8-4caf-83dc-d423adeddfbc"/>
      <w:bookmarkEnd w:id="219"/>
    </w:p>
    <w:p w14:paraId="031C9E36"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Az igénylés a Bank bármelyik kijelölt fiókjánál, valamint </w:t>
      </w:r>
      <w:r w:rsidRPr="007E5159">
        <w:rPr>
          <w:rFonts w:ascii="Arial" w:eastAsia="Times New Roman" w:hAnsi="Arial" w:cs="Arial"/>
          <w:i/>
          <w:sz w:val="20"/>
          <w:szCs w:val="20"/>
          <w:lang w:eastAsia="hu-HU"/>
        </w:rPr>
        <w:t>Személyi Kölcsön, illetve Minősített Fogyasztóbarát Személyi Hitel esetén</w:t>
      </w:r>
      <w:r w:rsidRPr="007E5159">
        <w:rPr>
          <w:rFonts w:ascii="Arial" w:eastAsia="Times New Roman" w:hAnsi="Arial" w:cs="Arial"/>
          <w:sz w:val="20"/>
          <w:szCs w:val="20"/>
          <w:lang w:eastAsia="hu-HU"/>
        </w:rPr>
        <w:t xml:space="preserve"> az OTP Internetbanki szerződéssel rendelkező ügyfelek részére az OTP Internetbanki felületen is benyújtható. A szerződéskötés feltétele, hogy az ügyfél rendelkezzen legalább „az OTPdirekt internetes szolgáltatás kizárólag lekérdezést biztosító funkciók beállítása mellett” illetve „az OTP Internetbank Szolgáltatás dokumentum lekérdezési funkcióval” szolgáltatással.</w:t>
      </w:r>
      <w:bookmarkStart w:id="220" w:name="PID305874bd-2646-4f7f-8d20-a0eeed4e68d3"/>
      <w:bookmarkEnd w:id="220"/>
    </w:p>
    <w:p w14:paraId="7BEE294C"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 xml:space="preserve">A kölcsönt a Bank fiókjaiban fő szabályként aláírópadon aláírt igénylőlap benyújtásával lehet igényelni. Amennyiben technikai okok következtében a kölcsön igénylése aláírópadon nem lehetséges, továbbá írni, olvasni nem tudó/nem képes, valamint a magyar nyelvet nem beszélő ügyfelek esetén a kölcsön igénylése papír alapú okirati formában, papír alapú aláírással történik. A kölcsön igényléséhez mellékelni kell az igénybevételre vonatkozó jogosultság elbírálásához szükséges okiratokat és egyéb dokumentumokat is. </w:t>
      </w:r>
      <w:bookmarkStart w:id="221" w:name="PID26f30380-2ff9-43b5-a1fa-e0480368495b"/>
      <w:bookmarkEnd w:id="221"/>
    </w:p>
    <w:p w14:paraId="7AB344D7"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Az igényelhető kölcsönök feltételeit a Bank fiókjainak az ügyfélforgalom számára nyitva álló helyiségeiben közzétett Üzletszabályzat és az adott termékre irányadó Hirdetmény tartalmazza, melyek elérhetők a www.otpbank.hu weboldalon is. </w:t>
      </w:r>
      <w:bookmarkStart w:id="222" w:name="PIDa48fd025-4e19-4a05-8a4e-6f6ff9e9f0d7"/>
      <w:bookmarkEnd w:id="222"/>
    </w:p>
    <w:p w14:paraId="4A64E32B"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Személyi Kölcsön, </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és Minősített Fogyasztóbarát Személyi Hitel igénylés esetén a szerződéskötésre abban az esetben is a kölcsönigénylés időpontjában hatályos Személyi Kölcsön</w:t>
      </w:r>
      <w:r w:rsidRPr="007E5159">
        <w:rPr>
          <w:rFonts w:ascii="Arial" w:eastAsia="Times New Roman" w:hAnsi="Arial" w:cs="Arial"/>
          <w:i/>
          <w:sz w:val="20"/>
          <w:szCs w:val="20"/>
          <w:lang w:eastAsia="hu-HU"/>
        </w:rPr>
        <w:t xml:space="preserve"> és Felújítási Személyi Kölcsön</w:t>
      </w:r>
      <w:r w:rsidRPr="007E5159">
        <w:rPr>
          <w:rFonts w:ascii="Arial" w:eastAsia="Times New Roman" w:hAnsi="Arial" w:cs="Arial"/>
          <w:sz w:val="20"/>
          <w:szCs w:val="20"/>
          <w:lang w:eastAsia="hu-HU"/>
        </w:rPr>
        <w:t xml:space="preserve"> /Minősített Fogyasztóbarát Személyi Hitel Hirdetmény szerinti, az igénylés megkezdésének módjához (bankfiók vagy OTP Internetbanki felület) kapcsolódó kondíciókkal kerül sor, ha a Hirdetmény igénylésre vonatkozó kondíciói a kölcsönigénylés és a kölcsönszerződés megkötésének időpontja közötti időszakban módosultak, vagy az igénylés során megváltozott az igénylési csatorna (például OTP Internetbanki felületen indított igénylés bankfiókban kerül befejezésre).</w:t>
      </w:r>
      <w:bookmarkStart w:id="223" w:name="PID9624f45e-fd2a-4853-8083-1412bb8d3bdf"/>
      <w:bookmarkEnd w:id="223"/>
      <w:r w:rsidRPr="007E5159">
        <w:t xml:space="preserve"> </w:t>
      </w:r>
      <w:r w:rsidRPr="007E5159">
        <w:rPr>
          <w:rFonts w:ascii="Arial" w:eastAsia="Times New Roman" w:hAnsi="Arial" w:cs="Arial"/>
          <w:sz w:val="20"/>
          <w:szCs w:val="20"/>
          <w:lang w:eastAsia="hu-HU"/>
        </w:rPr>
        <w:t>Amennyiben az igénylési folyamat során az igénylés időpontja és az ellenőrző listában a Bank által megjelölt összes dokumentum hiánytalan benyújtásá</w:t>
      </w:r>
      <w:r w:rsidRPr="007E5159">
        <w:rPr>
          <w:rFonts w:ascii="Arial" w:eastAsia="Times New Roman" w:hAnsi="Arial" w:cs="Arial"/>
          <w:sz w:val="20"/>
          <w:szCs w:val="20"/>
          <w:lang w:eastAsia="hu-HU"/>
        </w:rPr>
        <w:lastRenderedPageBreak/>
        <w:t>nak időpontja között hónapfordulóra kerül sor, melynek alapján a Minősített Fogyasztóbarát Személyi Hitel Hirdetmény szerint a potenciális adós számára kedvezőbb kamat érhető el, úgy az igénylési folyamat nem folytatható, az igénylés fenti szabálynak megfelelő kondíciókkal történő ismételt benyújtása szükséges.</w:t>
      </w:r>
    </w:p>
    <w:p w14:paraId="1B6BB43A"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OTP Internetbanki felületen történő hiteligénylés esetén, valamint a bankfiókban megkezdett igénylés OTP Internetbanki felületen történő folytatása esetén lehetőség van az OTP Internetbanki felületen az igényléshez szükséges dokumentumoknak a Bank által elvárt formátumban történő feltöltésére. A Bank részéről a kérelem befogadására a dokumentumok tárgynapon 20:00 órát megelőző átadása esetén a dokumentumok hiánytalan átadásának a napján, a tárgynapon 20:00 órát követően benyújtott dokumentumok esetén a hiánytalan átadást követő munkanapon kerül sor.</w:t>
      </w:r>
      <w:bookmarkStart w:id="224" w:name="PID462a2465-853d-48b3-9892-d07a4f643d66"/>
      <w:bookmarkEnd w:id="224"/>
    </w:p>
    <w:p w14:paraId="0DEDD31D"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Teljeskörű online igénybevételnek kizárólag az az ügylet tekinthető, amely igénylésére és a szerződéskötésre egyaránt az OTP Internetbanki felületen került sor.</w:t>
      </w:r>
      <w:bookmarkStart w:id="225" w:name="PIDf941201c-c022-43d1-aac0-b2c639fbf2f0"/>
      <w:bookmarkEnd w:id="225"/>
    </w:p>
    <w:p w14:paraId="77C8C24B"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 Bank a Minősített Fogyasztóbarát Személyi Hitel pályázati kiírása szerinti visszavonhatatlan ajánlat adása helyett – pályázati kiírásban foglaltaknak megfelelően – biztosítja a potenciális adós számára a befogadást követő azonnali szerződéskötés lehetőségét,</w:t>
      </w:r>
      <w:r w:rsidRPr="007E5159">
        <w:t xml:space="preserve"> </w:t>
      </w:r>
      <w:r w:rsidRPr="007E5159">
        <w:rPr>
          <w:rFonts w:ascii="Arial" w:eastAsia="Times New Roman" w:hAnsi="Arial" w:cs="Arial"/>
          <w:sz w:val="20"/>
          <w:szCs w:val="20"/>
          <w:lang w:eastAsia="hu-HU"/>
        </w:rPr>
        <w:t xml:space="preserve">a befogadáskor hatályos, az Összehasonlító oldalon közzétett hitelfeltételekkel egyezően vagy a THM szempontjából a potenciális adósra nézve annál kedvezőbb feltételekkel (a továbbiakban: befogadáskori hitelfeltételek) </w:t>
      </w:r>
      <w:r w:rsidRPr="007E5159">
        <w:rPr>
          <w:rFonts w:ascii="Arial" w:eastAsia="Times New Roman" w:hAnsi="Arial" w:cs="Arial"/>
          <w:sz w:val="20"/>
          <w:szCs w:val="20"/>
          <w:lang w:eastAsia="hu-HU"/>
        </w:rPr>
        <w:lastRenderedPageBreak/>
        <w:t>mely kölcsönszerződés hatálya a Bank által jelen üzletszabályzat III.1.3.-1.4. pontjaiban meghatározott feltételek bekövetkezése esetén áll be.</w:t>
      </w:r>
      <w:bookmarkStart w:id="226" w:name="PIDe8e94441-2944-4065-aa34-de101523b3de"/>
      <w:bookmarkEnd w:id="226"/>
    </w:p>
    <w:p w14:paraId="6BD2B160"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Amennyiben a Bank a Minősített Fogyasztóbarát Személyi Hitelt a befogadáskori hitelfeltételektől eltérő feltételekkel tudja nyújtani a potenciális adós számára, vagy a potenciális adós kéri a befogadáskori hitelfeltételek módosítását, és az eltérő feltételek alapján számított THM értéke kedvezőtlenebb a befogadáskori ajánlatban rögzítetthez képest, akkor a Bank új haladéktalanul biztosítja a módosult feltételekre vonatkozóan az  azonnali szerződéskötés lehetőségét.</w:t>
      </w:r>
      <w:bookmarkStart w:id="227" w:name="PID73f45b35-3c05-453c-bb6f-24e000176757"/>
      <w:bookmarkEnd w:id="227"/>
    </w:p>
    <w:p w14:paraId="0CEBB314" w14:textId="77777777" w:rsidR="007E5159" w:rsidRPr="007E5159" w:rsidRDefault="007E5159" w:rsidP="007E5159">
      <w:pPr>
        <w:spacing w:after="120" w:line="240" w:lineRule="auto"/>
        <w:ind w:right="481"/>
        <w:jc w:val="both"/>
        <w:rPr>
          <w:rFonts w:ascii="Arial" w:hAnsi="Arial"/>
          <w:noProof/>
          <w:color w:val="000000"/>
          <w:sz w:val="20"/>
        </w:rPr>
      </w:pPr>
      <w:r w:rsidRPr="007E5159">
        <w:rPr>
          <w:rFonts w:ascii="Arial" w:eastAsia="Times New Roman" w:hAnsi="Arial" w:cs="Arial"/>
          <w:sz w:val="20"/>
          <w:szCs w:val="20"/>
          <w:lang w:eastAsia="hu-HU"/>
        </w:rPr>
        <w:t>1.1.2. Igénylési folyamat</w:t>
      </w:r>
      <w:bookmarkStart w:id="228" w:name="PID2088ce36-d1dc-4cdf-bd7b-f27c02f02546"/>
      <w:bookmarkEnd w:id="228"/>
    </w:p>
    <w:p w14:paraId="4941BBD7" w14:textId="77777777" w:rsidR="007E5159" w:rsidRPr="007E5159" w:rsidRDefault="007E5159" w:rsidP="007E5159">
      <w:pPr>
        <w:spacing w:after="120" w:line="240" w:lineRule="auto"/>
        <w:ind w:right="481"/>
        <w:jc w:val="both"/>
        <w:rPr>
          <w:rFonts w:ascii="Arial" w:hAnsi="Arial"/>
          <w:noProof/>
          <w:color w:val="000000"/>
          <w:sz w:val="20"/>
        </w:rPr>
      </w:pPr>
      <w:r w:rsidRPr="007E5159">
        <w:rPr>
          <w:rFonts w:ascii="Arial" w:hAnsi="Arial"/>
          <w:noProof/>
          <w:color w:val="000000"/>
          <w:sz w:val="20"/>
        </w:rPr>
        <w:t xml:space="preserve">A Bank által kínált Személyi Kölcsön termék valamint a Minősített Fogyasztóbarát Személyi Hitel azonos folyamat keretében igényelhető, melynek során minden esetben az igénylő számára kedvezőbb termék kerül felajánlásra. </w:t>
      </w:r>
      <w:bookmarkStart w:id="229" w:name="PIDeab7d87c-2063-4cbf-8576-d7ecf86e00b7"/>
      <w:bookmarkEnd w:id="229"/>
    </w:p>
    <w:p w14:paraId="79CFFC12" w14:textId="77777777" w:rsidR="007E5159" w:rsidRPr="007E5159" w:rsidRDefault="007E5159" w:rsidP="007E5159">
      <w:pPr>
        <w:spacing w:after="120" w:line="240" w:lineRule="auto"/>
        <w:ind w:right="481"/>
        <w:jc w:val="both"/>
        <w:rPr>
          <w:rFonts w:ascii="Arial" w:hAnsi="Arial"/>
          <w:noProof/>
          <w:color w:val="000000"/>
          <w:sz w:val="20"/>
        </w:rPr>
      </w:pPr>
      <w:r w:rsidRPr="007E5159">
        <w:rPr>
          <w:rFonts w:ascii="Arial" w:hAnsi="Arial"/>
          <w:noProof/>
          <w:color w:val="000000"/>
          <w:sz w:val="20"/>
        </w:rPr>
        <w:t xml:space="preserve">Abban az esetben, ha az igénylő Személyi Kölcsön kérelmet nyújt be a Bankhoz, de a Bank a bírálat során megállapítja, hogy az igénylő a számára kedvezőbb Minősített Fogyasztóbarát Személy Hitelre is jogosult, úgy a szerződéskötésre fő szabály szerint a Minősített Fogyasztóbarát Személyi Hitel tekintetében kerül sor. </w:t>
      </w:r>
      <w:bookmarkStart w:id="230" w:name="PIDcff2f79a-1ceb-4505-965b-ca797bf8fbeb"/>
      <w:bookmarkEnd w:id="230"/>
    </w:p>
    <w:p w14:paraId="3B063DFE" w14:textId="77777777" w:rsidR="007E5159" w:rsidRPr="007E5159" w:rsidRDefault="007E5159" w:rsidP="007E5159">
      <w:pPr>
        <w:keepNext/>
        <w:keepLines/>
        <w:spacing w:before="200" w:after="120" w:line="276" w:lineRule="auto"/>
        <w:ind w:left="284" w:right="482"/>
        <w:jc w:val="both"/>
        <w:outlineLvl w:val="2"/>
        <w:rPr>
          <w:rFonts w:ascii="Arial" w:hAnsi="Arial"/>
          <w:noProof/>
          <w:color w:val="000000"/>
          <w:sz w:val="20"/>
        </w:rPr>
      </w:pPr>
      <w:r w:rsidRPr="007E5159">
        <w:rPr>
          <w:rFonts w:ascii="Arial" w:hAnsi="Arial"/>
          <w:noProof/>
          <w:color w:val="000000"/>
          <w:sz w:val="20"/>
        </w:rPr>
        <w:lastRenderedPageBreak/>
        <w:t xml:space="preserve">Abban az esetben, ha az igénylő Minősített Fogyasztóbarát Személy Hitel kérelmet nyújt be a Bankhoz, de a Bank a bírálat során megállapítja, hogy arra nem jogosult, azonban a Személyi Kölcsön igénylésére igen, úgy a Bank a Személyi Kölcsön igénylés lehetőségét ugyanazon igénylési folyamat keretén belül felajánlja. </w:t>
      </w:r>
      <w:bookmarkStart w:id="231" w:name="PIDc95fd93b-bf7d-408e-80b2-0d9d7f2b7511"/>
      <w:bookmarkEnd w:id="231"/>
    </w:p>
    <w:p w14:paraId="7985120F" w14:textId="77777777" w:rsidR="007E5159" w:rsidRPr="007E5159" w:rsidRDefault="007E5159" w:rsidP="007E5159">
      <w:pPr>
        <w:spacing w:after="120" w:line="240" w:lineRule="auto"/>
        <w:ind w:left="283" w:right="481"/>
        <w:jc w:val="both"/>
        <w:rPr>
          <w:rFonts w:ascii="Arial" w:hAnsi="Arial"/>
          <w:noProof/>
          <w:color w:val="000000"/>
          <w:sz w:val="20"/>
        </w:rPr>
      </w:pPr>
      <w:r w:rsidRPr="007E5159">
        <w:rPr>
          <w:rFonts w:ascii="Arial" w:hAnsi="Arial"/>
          <w:noProof/>
          <w:color w:val="000000"/>
          <w:sz w:val="20"/>
        </w:rPr>
        <w:t xml:space="preserve">Fentiek következtében </w:t>
      </w:r>
      <w:r w:rsidRPr="007E5159">
        <w:rPr>
          <w:rFonts w:ascii="Arial" w:hAnsi="Arial"/>
          <w:i/>
          <w:noProof/>
          <w:color w:val="000000"/>
          <w:sz w:val="20"/>
        </w:rPr>
        <w:t xml:space="preserve">a Személyi Kölcsön és a Minősített Fogyasztóbarát Személyi Hitel esetében </w:t>
      </w:r>
      <w:r w:rsidRPr="007E5159">
        <w:rPr>
          <w:rFonts w:ascii="Arial" w:hAnsi="Arial"/>
          <w:noProof/>
          <w:color w:val="000000"/>
          <w:sz w:val="20"/>
        </w:rPr>
        <w:t>az igényelt termék megnevezése – amennyiben az nem vagylagosan került meghatározásra – az egyes igénylési dokumentumok (pl. az igénylőlap, Fontos információk Személyi Kölcsön/Minősített Fogyasztóbarát Személyi Hitel igényléséhez dokumentum) esetében eltérhet.</w:t>
      </w:r>
      <w:bookmarkStart w:id="232" w:name="PID5c3025ab-6e2b-4556-a6a7-1040299a635b"/>
      <w:bookmarkEnd w:id="232"/>
    </w:p>
    <w:p w14:paraId="0112D306" w14:textId="77777777" w:rsidR="007E5159" w:rsidRPr="007E5159" w:rsidRDefault="007E5159" w:rsidP="007E5159">
      <w:pPr>
        <w:spacing w:after="120" w:line="240" w:lineRule="auto"/>
        <w:ind w:left="283" w:right="481"/>
        <w:jc w:val="both"/>
        <w:rPr>
          <w:rFonts w:ascii="Arial" w:eastAsia="Times New Roman" w:hAnsi="Arial" w:cs="Arial"/>
          <w:i/>
          <w:sz w:val="20"/>
          <w:szCs w:val="20"/>
          <w:lang w:eastAsia="hu-HU"/>
        </w:rPr>
      </w:pPr>
      <w:r w:rsidRPr="007E5159">
        <w:rPr>
          <w:rFonts w:ascii="Arial" w:eastAsia="Times New Roman" w:hAnsi="Arial" w:cs="Arial"/>
          <w:i/>
          <w:sz w:val="20"/>
          <w:szCs w:val="20"/>
          <w:lang w:eastAsia="hu-HU"/>
        </w:rPr>
        <w:t>A Felújítási Személyi Kölcsön önálló igénylési folyamat keretében igényelhető, melynek keretében más kölcsönkonstrukcióra történő módosítás nem lehetséges.</w:t>
      </w:r>
      <w:bookmarkStart w:id="233" w:name="PIDc582b1d6-683b-4c39-a6e0-ba5cff1b870e"/>
      <w:bookmarkEnd w:id="233"/>
    </w:p>
    <w:p w14:paraId="4A362D2C"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bookmarkStart w:id="234" w:name="PID686ae6f4-ea7f-4ed7-ae8c-d0adf903148e"/>
      <w:bookmarkEnd w:id="234"/>
    </w:p>
    <w:p w14:paraId="1B6FE055"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1.2.</w:t>
      </w:r>
      <w:r w:rsidRPr="007E5159">
        <w:rPr>
          <w:rFonts w:ascii="Arial" w:eastAsia="Times New Roman" w:hAnsi="Arial" w:cs="Arial"/>
          <w:sz w:val="20"/>
          <w:szCs w:val="20"/>
          <w:lang w:eastAsia="hu-HU"/>
        </w:rPr>
        <w:tab/>
        <w:t>Hitelbírálati döntés</w:t>
      </w:r>
      <w:bookmarkStart w:id="235" w:name="PID1b705f19-7d70-4649-b1d0-c54fb73869fa"/>
      <w:bookmarkEnd w:id="235"/>
    </w:p>
    <w:p w14:paraId="2DFDD8AC"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 Bank a kölcsönkérelem elbírálása során számítástechnikai eszközzel végrehajtott, automatizált eljárás keretében a kölcsönigénylő jellemzőinek értékelését is elvégzi. </w:t>
      </w:r>
      <w:bookmarkStart w:id="236" w:name="PIDa424f265-7382-457f-ad75-a32b81084c5d"/>
      <w:bookmarkEnd w:id="236"/>
    </w:p>
    <w:p w14:paraId="7E6E165F" w14:textId="77777777" w:rsidR="007E5159" w:rsidRPr="007E5159" w:rsidRDefault="007E5159" w:rsidP="007E5159">
      <w:pPr>
        <w:spacing w:after="0" w:line="240" w:lineRule="auto"/>
        <w:ind w:left="284" w:right="481"/>
        <w:contextualSpacing/>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 Bank a kölcsönkérelmeket az elbíráláskor hatályban lévő, ügyfélminősítésre, kockázatvállalásra és fedezet értékelésre vonatkozó belső szabályzatai, valamint a Jövedelemarányos </w:t>
      </w:r>
      <w:r w:rsidRPr="007E5159">
        <w:rPr>
          <w:rFonts w:ascii="Arial" w:eastAsia="Times New Roman" w:hAnsi="Arial" w:cs="Arial"/>
          <w:sz w:val="20"/>
          <w:szCs w:val="20"/>
          <w:lang w:eastAsia="hu-HU"/>
        </w:rPr>
        <w:lastRenderedPageBreak/>
        <w:t>Törlesztőrészlet Mutatóra (JTM) vonatkozó jogszabály előírásai szerint bírálja el és engedélyezi. Amennyiben az Adós adósként vagy adóstársként adósságrendezési (Magáncsőd) eljárás hatálya alatt áll, illetőleg amennyiben adósságrendezési (Magáncsőd) eljárást kezdeményezett, részére a természetes személyek adósságrendezéséről szóló 2015. évi CV törvény 26. § (6) bekezdése alapján kölcsön nem nyújtható. Az Adós hitel- és törlesztő képességének, valamint fizetőkészségének vizsgálata során, a Bank figyelembe veszi az Adós korábbi hiteleivel kapcsolatos tapasztalatokat, a hátralékos hiteleket és fizetési nehézségeket, illetve az igénybe vett, a fizetési nehézségek áthidalására szolgáló eszközöket, ezért az Adós által benyújtható hitel- és kölcsönigénylések átmenetileg korlátozásra illetve elutasításra kerülhetnek.</w:t>
      </w:r>
      <w:r w:rsidRPr="007E5159">
        <w:rPr>
          <w:rFonts w:ascii="Times New Roman" w:eastAsia="Times New Roman" w:hAnsi="Times New Roman" w:cs="Times New Roman"/>
          <w:color w:val="1F497D"/>
          <w:sz w:val="24"/>
          <w:szCs w:val="24"/>
          <w:lang w:eastAsia="hu-HU"/>
        </w:rPr>
        <w:t xml:space="preserve"> </w:t>
      </w:r>
      <w:r w:rsidRPr="007E5159">
        <w:rPr>
          <w:rFonts w:ascii="Arial" w:eastAsia="Times New Roman" w:hAnsi="Arial" w:cs="Arial"/>
          <w:sz w:val="20"/>
          <w:szCs w:val="20"/>
          <w:lang w:eastAsia="hu-HU"/>
        </w:rPr>
        <w:t xml:space="preserve">A Bank a kölcsönkérelemnek a kölcsönigénylő hitel- és törlesztő képességének vizsgálatán alapuló kedvező elbírálása, és adott esetben a Bank által szükségesnek tartott adóstárs biztosítása esetén köti meg a kölcsönszerződést. A Bank jogosult a kölcsönigénylést indoklás nélkül elutasítani. A Bank erről az igénylőt írásban értesíti. </w:t>
      </w:r>
      <w:bookmarkStart w:id="237" w:name="PID90556380-b561-4c7d-bd89-66effd42c469"/>
      <w:bookmarkEnd w:id="237"/>
    </w:p>
    <w:p w14:paraId="605D3D2F"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1.3.</w:t>
      </w:r>
      <w:r w:rsidRPr="007E5159">
        <w:rPr>
          <w:rFonts w:ascii="Arial" w:eastAsia="Times New Roman" w:hAnsi="Arial" w:cs="Arial"/>
          <w:sz w:val="20"/>
          <w:szCs w:val="20"/>
          <w:lang w:eastAsia="hu-HU"/>
        </w:rPr>
        <w:tab/>
      </w:r>
      <w:r w:rsidRPr="007E5159">
        <w:rPr>
          <w:rFonts w:ascii="Arial" w:eastAsia="Calibri" w:hAnsi="Arial" w:cs="Arial"/>
          <w:sz w:val="20"/>
          <w:szCs w:val="20"/>
        </w:rPr>
        <w:t>A szerződés aláírása</w:t>
      </w:r>
      <w:r w:rsidRPr="007E5159">
        <w:rPr>
          <w:rFonts w:ascii="Arial" w:eastAsia="Times New Roman" w:hAnsi="Arial" w:cs="Arial"/>
          <w:sz w:val="20"/>
          <w:szCs w:val="20"/>
          <w:lang w:eastAsia="hu-HU"/>
        </w:rPr>
        <w:t xml:space="preserve"> </w:t>
      </w:r>
      <w:bookmarkStart w:id="238" w:name="PIDb067ea96-5ff9-48a1-b688-8686af35d4fc"/>
      <w:bookmarkEnd w:id="238"/>
    </w:p>
    <w:p w14:paraId="74012BE2"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1.3.1. </w:t>
      </w:r>
      <w:bookmarkStart w:id="239" w:name="PID64c408bf-c383-4a29-a3dc-bf1d70c743e6"/>
      <w:bookmarkEnd w:id="239"/>
      <w:r w:rsidRPr="007E5159">
        <w:rPr>
          <w:rFonts w:ascii="Arial" w:eastAsia="Times New Roman" w:hAnsi="Arial" w:cs="Arial"/>
          <w:sz w:val="20"/>
          <w:szCs w:val="20"/>
          <w:lang w:eastAsia="hu-HU"/>
        </w:rPr>
        <w:t>Írásbeli szerződéskötés papír alapon</w:t>
      </w:r>
    </w:p>
    <w:p w14:paraId="6BFD67F2"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Bankfiókban papír alapon igényelt Személyi Kölcsön, </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illetve Minősített Fogyasztóbarát Személyi Hitel esetén a kölcsönszerződés aláírására a bankfiókban írásban kerül sor. A kölcsönszerződés egy példánya az Adós részére átadásra kerül.</w:t>
      </w:r>
      <w:bookmarkStart w:id="240" w:name="PID51f86c87-fd34-4905-b15b-dfe10326d8b3"/>
      <w:bookmarkEnd w:id="240"/>
    </w:p>
    <w:p w14:paraId="7389B003"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 xml:space="preserve">1.3.2. </w:t>
      </w:r>
      <w:bookmarkStart w:id="241" w:name="PID04194a66-8995-4278-8895-cb1ab3fbd061"/>
      <w:bookmarkEnd w:id="241"/>
      <w:r w:rsidRPr="007E5159">
        <w:rPr>
          <w:rFonts w:ascii="Arial" w:eastAsia="Times New Roman" w:hAnsi="Arial" w:cs="Arial"/>
          <w:sz w:val="20"/>
          <w:szCs w:val="20"/>
          <w:lang w:eastAsia="hu-HU"/>
        </w:rPr>
        <w:t>Írásbeli szerződéskötés aláírópadon</w:t>
      </w:r>
    </w:p>
    <w:p w14:paraId="04326219"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Bankfiókban aláírópadon igényelt Személyi Kölcsön, </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illetve Minősített Fogyasztóbarát Személyi Hitel esetén a kölcsönszerződés megkötésére irányuló jognyilatkozat megtételére aláírópadon kerül sor, amely megfelel a Hpt. 279. § (1) bekezdés rendelkezései által előírt írásbeliségnek, tehát az ily módon létrejött szerződés írásba foglalt szerződésnek minősül.  </w:t>
      </w:r>
      <w:bookmarkStart w:id="242" w:name="PID9f419af0-02b4-412b-a562-2f6d91f88e8e"/>
      <w:bookmarkEnd w:id="242"/>
    </w:p>
    <w:p w14:paraId="1BEA0811"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aláírópadon előálló, az Adós és a Bank által aláírt kölcsönszerződés hiteles, a dokumentum ügyfélpéldánya elérhető az Adós OTPdirekt/OTP Internetbanki felületén, mely tartalmazza a szerződés részét képező, az igénybe vett termékre irányadó hatályos Hirdetményt és Üzletszabályzatot. Amennyiben az Adós a kölcsönhöz kapcsolódóan törlesztési biztosítást is igényelt, akkor a szintén elérhető lesz a Jogviszony értesítő, valamint a kapcsolódó Általános és Különös Biztosítási Feltételek és Ügyféltájékoztató.</w:t>
      </w:r>
      <w:bookmarkStart w:id="243" w:name="PID9c10e0bf-f785-48ac-a4ec-7a92aac1d8f4"/>
      <w:bookmarkEnd w:id="243"/>
    </w:p>
    <w:p w14:paraId="7C442361" w14:textId="77777777" w:rsidR="007E5159" w:rsidRPr="007E5159" w:rsidRDefault="007E5159" w:rsidP="007E5159">
      <w:pPr>
        <w:keepNext/>
        <w:keepLines/>
        <w:spacing w:after="120" w:line="276" w:lineRule="auto"/>
        <w:ind w:left="284" w:right="482"/>
        <w:jc w:val="both"/>
        <w:outlineLvl w:val="2"/>
        <w:rPr>
          <w:rFonts w:ascii="Arial" w:eastAsiaTheme="majorEastAsia" w:hAnsi="Arial" w:cs="Arial"/>
          <w:bCs/>
          <w:noProof/>
          <w:sz w:val="20"/>
          <w:szCs w:val="20"/>
        </w:rPr>
      </w:pPr>
      <w:r w:rsidRPr="007E5159">
        <w:rPr>
          <w:rFonts w:ascii="Arial" w:eastAsiaTheme="majorEastAsia" w:hAnsi="Arial" w:cs="Arial"/>
          <w:bCs/>
          <w:noProof/>
          <w:sz w:val="20"/>
          <w:szCs w:val="20"/>
        </w:rPr>
        <w:lastRenderedPageBreak/>
        <w:t>A kölcsönszerződés a Bank által</w:t>
      </w:r>
      <w:r w:rsidRPr="007E5159">
        <w:t xml:space="preserve"> </w:t>
      </w:r>
      <w:r w:rsidRPr="007E5159">
        <w:rPr>
          <w:rFonts w:ascii="Arial" w:eastAsiaTheme="majorEastAsia" w:hAnsi="Arial" w:cs="Arial"/>
          <w:bCs/>
          <w:noProof/>
          <w:sz w:val="20"/>
          <w:szCs w:val="20"/>
        </w:rPr>
        <w:t>meghozott – Minősített Fogyasztóbarát Személyi Hitel esetén a pályázati kiírásban foglaltakat is figyelembe vevő – hitelbírálati döntés és az ennek valamint a jelen üzletszabályzat III.1.4. pontjában foglaltaknak való megfelelés alapján elkészített Bírálati és Folyósítási Értesítő Bank általi megküldése, mint a kölcsönszerződés hatályba lépése vonatkozásában kikötött felfüggesztő feltétel teljesülése esetén, a Bírálati és Folyósítási Értesítő Adós részére történő hozzáférhetővé tételével, a Bírálati és Folyósítási Értesítő megküldésének napján lép hatályba. A Bírálati és Folyósítási Értesítő a kölcsönszerződés elválaszthatatlan részét képezi és azzal együtt hatályos.</w:t>
      </w:r>
      <w:bookmarkStart w:id="244" w:name="PID5cf3e601-1cd0-4a6a-8b51-11e2db73eec2"/>
      <w:bookmarkEnd w:id="244"/>
    </w:p>
    <w:p w14:paraId="5D0E2AB6"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Adós az aláírópadon aláírt elektronikus úton előállt dokumentumról egyszerű papír alapú másolatot, valamint elektronikus és hiteles papír alapú kiadmányt kérhet, a mindenkor hatályos az adott termékre irányadó hirdetményben foglaltak szerint.</w:t>
      </w:r>
      <w:bookmarkStart w:id="245" w:name="PIDb798a4c9-0c82-4bbc-adbb-f53f137e1b0c"/>
      <w:bookmarkEnd w:id="245"/>
    </w:p>
    <w:p w14:paraId="0389664E"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1.3.3. A szerződés aláírás OTP Internetbanki felületen igényelt online Személyi Kölcsön/Minősített Fogyasztóbarát Személyi Hitel esetén</w:t>
      </w:r>
      <w:bookmarkStart w:id="246" w:name="PIDae1d3c50-74da-4dce-822b-d8f5c747051e"/>
      <w:bookmarkEnd w:id="246"/>
    </w:p>
    <w:p w14:paraId="49267E2D"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OTP Internetbanki felületen igényelt online Személyi Kölcsön/Minősített Fogyasztóbarát Személyi Hitel esetén az Adós az OTP Internetbanki felületen használt Mobil Aláírás segítségével írja alá a dokumentumokat. A Bank az Adós szerződési jognyilatkozatának megérkezését elektronikus úton késedelem nélkül visszaigazolja.</w:t>
      </w:r>
      <w:bookmarkStart w:id="247" w:name="PIDe3414b1d-bae0-4b49-8ae7-e860ea3c6490"/>
      <w:bookmarkEnd w:id="247"/>
    </w:p>
    <w:p w14:paraId="64C354E5"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Az OTP Internetbanki felületen létrejött kölcsönszerződés magyar nyelven kerül megkötésre. A kölcsönszerződés írásba foglalt szerződésnek minősül. A Bank rögzíti a kölcsönszerződést, melyet utóbb az Adós számára hozzáférhetővé tesz az OTP Internetbanki felületen, a Kölcsönszerződés tartalmazza az aktuális, az adott termékre irányadó Hirdetményt és Személyi Kölcsön, illetve Minősített Fogyasztóbarát Személyi Hitel</w:t>
      </w:r>
      <w:r w:rsidRPr="007E5159">
        <w:rPr>
          <w:rFonts w:ascii="Arial" w:eastAsia="Times New Roman" w:hAnsi="Arial" w:cs="Arial"/>
          <w:i/>
          <w:sz w:val="20"/>
          <w:szCs w:val="20"/>
          <w:lang w:eastAsia="hu-HU"/>
        </w:rPr>
        <w:t>, valamint Felújítási Személyi Kölcsön</w:t>
      </w:r>
      <w:r w:rsidRPr="007E5159">
        <w:rPr>
          <w:rFonts w:ascii="Arial" w:eastAsia="Times New Roman" w:hAnsi="Arial" w:cs="Arial"/>
          <w:sz w:val="20"/>
          <w:szCs w:val="20"/>
          <w:lang w:eastAsia="hu-HU"/>
        </w:rPr>
        <w:t xml:space="preserve"> Üzletszabályzatot. Amennyiben az Adós Személyi Kölcsönéhez kapcsolódóan törlesztési biztosítást is igényelt, akkor az OTP Internetbanki felületen szintén elérhető lesz a Jogviszony értesítő, valamint a kapcsolódó Általános és Különös Biztosítási Feltételek és Ügyféltájékoztató. </w:t>
      </w:r>
      <w:bookmarkStart w:id="248" w:name="PID99b5d8a4-5c18-49ce-9791-c999ad093424"/>
      <w:bookmarkEnd w:id="248"/>
    </w:p>
    <w:p w14:paraId="349CB926"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OTP Internetbanki felületen igényelt online Személyi Kölcsön/Minősített Fogyasztóbarát Személyi Hitel esetén a kölcsönszerződés a Bank által meghozott hitelbírálati döntés és az ennek valamint a jelen üzletszabályzat III.1.4. pontjában foglaltaknak való megfelelés alapján elkészített Bírálati és Folyósítási Értesítő Bank általi megküldése, mint a kölcsönszerződés hatályba lépése vonatkozásában kikötött felfüggesztő feltétel teljesülése esetén, a Bírálati és Folyósítási Értesítő Adós részére történő hozzáférhetővé tételével, a Bírálati és Folyósítási Értesítő megküldésének napján lép hatályba. A Bírálati és Folyósítási Értesítő a kölcsönszerződés elválaszthatatlan részét képezi és azzal együtt hatályos.</w:t>
      </w:r>
      <w:bookmarkStart w:id="249" w:name="PID0a20a2c7-acdf-4046-b433-9a9d5e099f9e"/>
      <w:bookmarkEnd w:id="249"/>
    </w:p>
    <w:p w14:paraId="7B77A61E"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Az Adós az OTP Internetbanki felületen igényelt Személyi Kölcsön/Minősített Fogyasztóbarát Személyi Hitel esetén a kölcsönszerződésről, valamint a kapcsolódó dokumentumokról egyszerű papír </w:t>
      </w:r>
      <w:r w:rsidRPr="007E5159">
        <w:rPr>
          <w:rFonts w:ascii="Arial" w:eastAsia="Times New Roman" w:hAnsi="Arial" w:cs="Arial"/>
          <w:sz w:val="20"/>
          <w:szCs w:val="20"/>
          <w:lang w:eastAsia="hu-HU"/>
        </w:rPr>
        <w:lastRenderedPageBreak/>
        <w:t>alapú másolatot, valamint hiteles papír alapú kiadmányt kérhet, a mindenkor hatályos az adott termékre irányadó Hirdetményben foglaltak szerint.</w:t>
      </w:r>
      <w:bookmarkStart w:id="250" w:name="PID4779888e-d35b-4c26-afa2-9ec078676741"/>
      <w:bookmarkEnd w:id="250"/>
    </w:p>
    <w:p w14:paraId="382CB965" w14:textId="77777777" w:rsidR="007E5159" w:rsidRPr="007E5159" w:rsidRDefault="007E5159" w:rsidP="007E5159">
      <w:pPr>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1.4.</w:t>
      </w:r>
      <w:r w:rsidRPr="007E5159">
        <w:t xml:space="preserve"> </w:t>
      </w:r>
      <w:r w:rsidRPr="007E5159">
        <w:rPr>
          <w:rFonts w:ascii="Arial" w:eastAsia="Times New Roman" w:hAnsi="Arial" w:cs="Arial"/>
          <w:sz w:val="20"/>
          <w:szCs w:val="20"/>
          <w:lang w:eastAsia="hu-HU"/>
        </w:rPr>
        <w:t>A szerződés hatályba lépésének szabályai</w:t>
      </w:r>
      <w:bookmarkStart w:id="251" w:name="PID7b7d59d5-3143-409e-ba2d-e579cfd9f15f"/>
      <w:bookmarkEnd w:id="251"/>
    </w:p>
    <w:p w14:paraId="26D13222" w14:textId="77777777" w:rsidR="007E5159" w:rsidRPr="007E5159" w:rsidRDefault="007E5159" w:rsidP="007E5159">
      <w:pPr>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 szerződés hatályba lépésének feltétele, hogy  </w:t>
      </w:r>
      <w:bookmarkStart w:id="252" w:name="PID41043c78-d175-46cf-be7b-736ca10944a6"/>
      <w:bookmarkEnd w:id="252"/>
    </w:p>
    <w:p w14:paraId="427CFF0B" w14:textId="77777777" w:rsidR="007E5159" w:rsidRPr="007E5159" w:rsidRDefault="007E5159" w:rsidP="007E5159">
      <w:pPr>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nem áll fenn a Bank befogadáskor hatályban lévő, a Személyi Kölcsönre</w:t>
      </w:r>
      <w:r w:rsidRPr="007E5159">
        <w:rPr>
          <w:rFonts w:ascii="Arial" w:eastAsia="Times New Roman" w:hAnsi="Arial" w:cs="Arial"/>
          <w:i/>
          <w:sz w:val="20"/>
          <w:szCs w:val="20"/>
          <w:lang w:eastAsia="hu-HU"/>
        </w:rPr>
        <w:t>/Felújítási Személyi Kölcsönre/</w:t>
      </w:r>
      <w:r w:rsidRPr="007E5159">
        <w:rPr>
          <w:rFonts w:ascii="Arial" w:eastAsia="Times New Roman" w:hAnsi="Arial" w:cs="Arial"/>
          <w:sz w:val="20"/>
          <w:szCs w:val="20"/>
          <w:lang w:eastAsia="hu-HU"/>
        </w:rPr>
        <w:t xml:space="preserve">Minősített Fogyasztóbarát Személyi Hitelre vagy kockázatkezelésre vonatkozó belső szabályzatában lefektetett, a szerződés hatályba lépését kizáró körülmény, ide nem értve </w:t>
      </w:r>
      <w:r w:rsidRPr="007E5159">
        <w:rPr>
          <w:rFonts w:ascii="Arial" w:eastAsia="Times New Roman" w:hAnsi="Arial" w:cs="Arial"/>
          <w:i/>
          <w:sz w:val="20"/>
          <w:szCs w:val="20"/>
          <w:lang w:eastAsia="hu-HU"/>
        </w:rPr>
        <w:t>Minősített Fogyasztóbarát Személyi Hitel esetén</w:t>
      </w:r>
      <w:r w:rsidRPr="007E5159">
        <w:rPr>
          <w:rFonts w:ascii="Arial" w:eastAsia="Times New Roman" w:hAnsi="Arial" w:cs="Arial"/>
          <w:sz w:val="20"/>
          <w:szCs w:val="20"/>
          <w:lang w:eastAsia="hu-HU"/>
        </w:rPr>
        <w:t xml:space="preserve"> azon körülményeket, amelyekre vonatkozóan a potenciális adós a befogadáskori hitelfeltételek meghatározásához adatokat adott, valamint </w:t>
      </w:r>
      <w:bookmarkStart w:id="253" w:name="PIDf2a9685b-eadf-47cd-868b-b80bba6db731"/>
      <w:bookmarkEnd w:id="253"/>
    </w:p>
    <w:p w14:paraId="505127C8" w14:textId="77777777" w:rsidR="007E5159" w:rsidRPr="007E5159" w:rsidRDefault="007E5159" w:rsidP="007E5159">
      <w:pPr>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 az adós a Minősített Fogyasztóbarát Személyi Hitelre vonatkozó szerződés hatályba lépéséhez szükséges, a Bank által meghatározott további dokumentumokat is benyújtotta, valamint </w:t>
      </w:r>
      <w:bookmarkStart w:id="254" w:name="PIDe403889d-0f80-42da-ae07-0d0aa7c3666b"/>
      <w:bookmarkEnd w:id="254"/>
    </w:p>
    <w:p w14:paraId="546FF4E1" w14:textId="77777777" w:rsidR="007E5159" w:rsidRPr="007E5159" w:rsidRDefault="007E5159" w:rsidP="007E5159">
      <w:pPr>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a Minősített Fogyasztóbarát Személyi Hitelre vonatkozóan az MNB honlapján közzétett kamatváltoztatási mutatók (a H0K mutató kivételével) alapjául szolgáló, a Bank által választott referenciakamat Minősített Fogyasztóbarát Személyi Hitel futamidejével megegyező lejárathoz tartozó, vagy, abban az esetben, ha a választott referenciakamatra vonatkozóan nem érhető el a futamidővel megegyező lejárat, akkor a választott referenciakamat futamidőt meghaladó legközelebbi lejárathoz tartozó referenciakamat szerződés megkötésének napján érvényes és a szerződéskötés hatályba lépésének napján érvényes értéke közötti különbség a 75 bázispontot nem haladja meg.</w:t>
      </w:r>
      <w:bookmarkStart w:id="255" w:name="PIDda94e7b9-6aba-48c3-9f0a-0517868f2d4d"/>
      <w:bookmarkEnd w:id="255"/>
    </w:p>
    <w:p w14:paraId="661231AE" w14:textId="77777777" w:rsidR="007E5159" w:rsidRPr="007E5159" w:rsidRDefault="007E5159" w:rsidP="007E5159">
      <w:pPr>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Amennyiben a Minősített Fogyasztóbarát Személyi Hitelre vonatkozóan a Bank által választott referenciakamat, azaz a 3 havi ÁKK szerződés megkötésének napján érvényes és a szerződéskötés hatályba lépésének napján érvényes értéke közötti különbség a 75 bázispontot meghaladja, úgy kamatemelkedés esetén a Bank üzletpolitikai döntése alapján sor kerülhet a szerződés hatályba lépésére, míg kamatcsökkenés esetén a szerződés hatályba lépésére nem kerülhet sor, a kamatcsökkenés eredményeképpen az igénylésnek a Minősített Fogyasztóbarát Személyi Hitel Hirdetmény szerinti kondíciókkal történő ismételt benyújtása szükséges.</w:t>
      </w:r>
      <w:bookmarkStart w:id="256" w:name="PID38df6788-d3dc-46ac-a664-0f60f645bd6f"/>
      <w:bookmarkEnd w:id="256"/>
    </w:p>
    <w:p w14:paraId="6308C729"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color w:val="006539"/>
          <w:sz w:val="20"/>
          <w:szCs w:val="20"/>
          <w:lang w:eastAsia="hu-HU"/>
        </w:rPr>
      </w:pPr>
      <w:r w:rsidRPr="007E5159">
        <w:rPr>
          <w:rFonts w:ascii="Arial" w:eastAsia="Times New Roman" w:hAnsi="Arial" w:cs="Arial"/>
          <w:b/>
          <w:color w:val="006539"/>
          <w:sz w:val="20"/>
          <w:szCs w:val="20"/>
          <w:lang w:eastAsia="hu-HU"/>
        </w:rPr>
        <w:t>2.</w:t>
      </w:r>
      <w:r w:rsidRPr="007E5159">
        <w:rPr>
          <w:rFonts w:ascii="Arial" w:eastAsia="Times New Roman" w:hAnsi="Arial" w:cs="Arial"/>
          <w:b/>
          <w:color w:val="006539"/>
          <w:sz w:val="20"/>
          <w:szCs w:val="20"/>
          <w:lang w:eastAsia="hu-HU"/>
        </w:rPr>
        <w:tab/>
        <w:t>A kölcsön folyósítása</w:t>
      </w:r>
      <w:bookmarkStart w:id="257" w:name="PIDb5b22b57-acce-42f2-a96e-a580393e3a9e"/>
      <w:bookmarkEnd w:id="257"/>
    </w:p>
    <w:p w14:paraId="62CD5FC3" w14:textId="77777777" w:rsidR="007E5159" w:rsidRPr="007E5159" w:rsidRDefault="007E5159" w:rsidP="007E5159">
      <w:pPr>
        <w:tabs>
          <w:tab w:val="left" w:pos="284"/>
        </w:tabs>
        <w:autoSpaceDE w:val="0"/>
        <w:autoSpaceDN w:val="0"/>
        <w:adjustRightInd w:val="0"/>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 kölcsön folyósítása </w:t>
      </w:r>
      <w:bookmarkStart w:id="258" w:name="PID9a574857-7797-4907-9d59-68f7620eb18d"/>
      <w:bookmarkEnd w:id="258"/>
    </w:p>
    <w:p w14:paraId="7BDF9CF2" w14:textId="77777777" w:rsidR="007E5159" w:rsidRPr="007E5159" w:rsidRDefault="007E5159" w:rsidP="007E5159">
      <w:pPr>
        <w:pStyle w:val="Listaszerbekezds"/>
        <w:numPr>
          <w:ilvl w:val="0"/>
          <w:numId w:val="19"/>
        </w:numPr>
        <w:tabs>
          <w:tab w:val="left" w:pos="284"/>
        </w:tabs>
        <w:autoSpaceDE w:val="0"/>
        <w:autoSpaceDN w:val="0"/>
        <w:adjustRightInd w:val="0"/>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Személyi Kölcsön</w:t>
      </w:r>
      <w:r w:rsidRPr="007E5159">
        <w:rPr>
          <w:rFonts w:ascii="Arial" w:eastAsia="Times New Roman" w:hAnsi="Arial" w:cs="Arial"/>
          <w:i/>
          <w:sz w:val="20"/>
          <w:szCs w:val="20"/>
          <w:lang w:eastAsia="hu-HU"/>
        </w:rPr>
        <w:t>/Felújítási Személyi Kölcsön</w:t>
      </w:r>
      <w:r w:rsidRPr="007E5159">
        <w:rPr>
          <w:rFonts w:ascii="Arial" w:eastAsia="Times New Roman" w:hAnsi="Arial" w:cs="Arial"/>
          <w:sz w:val="20"/>
          <w:szCs w:val="20"/>
          <w:lang w:eastAsia="hu-HU"/>
        </w:rPr>
        <w:t xml:space="preserve"> esetén akkor történik meg, ha az Adós teljesítette az előre fizetendő díj, költség, kamat megfizetését, illetve a folyósítási feltételeket, </w:t>
      </w:r>
      <w:bookmarkStart w:id="259" w:name="PID607439f4-7bdc-4bcb-9695-b625aee15de1"/>
      <w:bookmarkEnd w:id="259"/>
    </w:p>
    <w:p w14:paraId="4C94D956" w14:textId="77777777" w:rsidR="007E5159" w:rsidRPr="007E5159" w:rsidRDefault="007E5159" w:rsidP="007E5159">
      <w:pPr>
        <w:pStyle w:val="Listaszerbekezds"/>
        <w:numPr>
          <w:ilvl w:val="0"/>
          <w:numId w:val="19"/>
        </w:numPr>
        <w:tabs>
          <w:tab w:val="left" w:pos="284"/>
        </w:tabs>
        <w:autoSpaceDE w:val="0"/>
        <w:autoSpaceDN w:val="0"/>
        <w:adjustRightInd w:val="0"/>
        <w:spacing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Minősített Fogyasztóbarát Személyi Hitel esetén akkor történik meg, ha az Adós teljesítette a folyósítási feltételeket,</w:t>
      </w:r>
      <w:bookmarkStart w:id="260" w:name="PID8fc720e8-d1a5-49a1-ae8f-daf9b854d6bb"/>
      <w:bookmarkEnd w:id="260"/>
    </w:p>
    <w:p w14:paraId="0562A7F7" w14:textId="77777777" w:rsidR="007E5159" w:rsidRPr="007E5159" w:rsidRDefault="007E5159" w:rsidP="007E5159">
      <w:pPr>
        <w:tabs>
          <w:tab w:val="left" w:pos="284"/>
        </w:tabs>
        <w:autoSpaceDE w:val="0"/>
        <w:autoSpaceDN w:val="0"/>
        <w:adjustRightInd w:val="0"/>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továbbá a Bank által előírt okiratok és okmányok eredeti, illetve másolati példányai és a kölcsönszerződés Adós által aláírt példányai a Bank rendelkezésére állnak. </w:t>
      </w:r>
      <w:bookmarkStart w:id="261" w:name="PID845b4834-7d08-4e15-9d3f-e87b3d0854c9"/>
      <w:bookmarkEnd w:id="261"/>
    </w:p>
    <w:p w14:paraId="34D25B8A" w14:textId="77777777" w:rsidR="007E5159" w:rsidRPr="007E5159" w:rsidRDefault="007E5159" w:rsidP="007E5159">
      <w:pPr>
        <w:tabs>
          <w:tab w:val="left" w:pos="284"/>
        </w:tabs>
        <w:autoSpaceDE w:val="0"/>
        <w:autoSpaceDN w:val="0"/>
        <w:adjustRightInd w:val="0"/>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Az engedélyezett kölcsön – a hitelkiváltás céljára igényelt Személyi Kölcsön</w:t>
      </w:r>
      <w:r w:rsidRPr="007E5159">
        <w:rPr>
          <w:rFonts w:ascii="Arial" w:eastAsia="Times New Roman" w:hAnsi="Arial" w:cs="Arial"/>
          <w:i/>
          <w:sz w:val="20"/>
          <w:szCs w:val="20"/>
          <w:lang w:eastAsia="hu-HU"/>
        </w:rPr>
        <w:t xml:space="preserve">/Minősített Fogyasztóbarát Személyi Hitel </w:t>
      </w:r>
      <w:r w:rsidRPr="007E5159">
        <w:rPr>
          <w:rFonts w:ascii="Arial" w:eastAsia="Times New Roman" w:hAnsi="Arial" w:cs="Arial"/>
          <w:sz w:val="20"/>
          <w:szCs w:val="20"/>
          <w:lang w:eastAsia="hu-HU"/>
        </w:rPr>
        <w:t>kivételével – folyósítása az Adós Banknál vezetett lakossági bankszámlájára,</w:t>
      </w:r>
      <w:r w:rsidRPr="007E5159">
        <w:t xml:space="preserve"> </w:t>
      </w:r>
      <w:r w:rsidRPr="007E5159">
        <w:rPr>
          <w:rFonts w:ascii="Arial" w:eastAsia="Times New Roman" w:hAnsi="Arial" w:cs="Arial"/>
          <w:sz w:val="20"/>
          <w:szCs w:val="20"/>
          <w:lang w:eastAsia="hu-HU"/>
        </w:rPr>
        <w:t>vagy díjmentes törlesztési számlájára történő átutalással történhet.</w:t>
      </w:r>
      <w:bookmarkStart w:id="262" w:name="PID28f66f43-0241-44c5-a0c5-6ebacb78062c"/>
      <w:bookmarkEnd w:id="262"/>
      <w:r w:rsidRPr="007E5159">
        <w:rPr>
          <w:rFonts w:ascii="Arial" w:eastAsia="Times New Roman" w:hAnsi="Arial" w:cs="Arial"/>
          <w:sz w:val="20"/>
          <w:szCs w:val="20"/>
          <w:lang w:eastAsia="hu-HU"/>
        </w:rPr>
        <w:t xml:space="preserve"> </w:t>
      </w:r>
    </w:p>
    <w:p w14:paraId="050E8871" w14:textId="77777777" w:rsidR="007E5159" w:rsidRPr="007E5159" w:rsidRDefault="007E5159" w:rsidP="007E5159">
      <w:pPr>
        <w:widowControl w:val="0"/>
        <w:overflowPunct w:val="0"/>
        <w:autoSpaceDE w:val="0"/>
        <w:autoSpaceDN w:val="0"/>
        <w:adjustRightInd w:val="0"/>
        <w:spacing w:after="120" w:line="240" w:lineRule="auto"/>
        <w:ind w:left="284" w:right="481"/>
        <w:jc w:val="both"/>
        <w:textAlignment w:val="baseline"/>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 xml:space="preserve">A Banknál fennálló, a Személyi Kölcsön </w:t>
      </w:r>
      <w:r w:rsidRPr="007E5159">
        <w:rPr>
          <w:rFonts w:ascii="Arial" w:eastAsia="Times New Roman" w:hAnsi="Arial" w:cs="Arial"/>
          <w:i/>
          <w:sz w:val="20"/>
          <w:szCs w:val="20"/>
          <w:lang w:eastAsia="hu-HU"/>
        </w:rPr>
        <w:t>és Felújítási Személyi Kölcsön</w:t>
      </w:r>
      <w:r w:rsidRPr="007E5159">
        <w:rPr>
          <w:rFonts w:ascii="Arial" w:eastAsia="Times New Roman" w:hAnsi="Arial" w:cs="Arial"/>
          <w:sz w:val="20"/>
          <w:szCs w:val="20"/>
          <w:lang w:eastAsia="hu-HU"/>
        </w:rPr>
        <w:t xml:space="preserve"> Hirdetményben</w:t>
      </w:r>
      <w:r w:rsidRPr="007E5159">
        <w:t xml:space="preserve"> </w:t>
      </w:r>
      <w:r w:rsidRPr="007E5159">
        <w:rPr>
          <w:rFonts w:ascii="Arial" w:eastAsia="Times New Roman" w:hAnsi="Arial" w:cs="Arial"/>
          <w:sz w:val="20"/>
          <w:szCs w:val="20"/>
          <w:lang w:eastAsia="hu-HU"/>
        </w:rPr>
        <w:t xml:space="preserve">illetve a Minősített Fogyasztóbarát Személyi Hitel Hirdetményben meghatározott típusú hitel- illetve kölcsönszerződésből eredő tartozás(ok) Személyi Kölcsönre vagy Minősített Fogyasztóbarát Személyi Hitelre történő kiváltásakor az engedélyezett Személyi Kölcsön, illetve Minősített Fogyasztóbarát Személyi Hitel összege a korábbi, kiváltott hitelszámlá(k)ra, illetve folyószámlahitel kiváltása esetén a hitelkerethez kapcsolódó bankszámlára kerül átutalásra, az azo(ko)n fennálló tartozás kiegyenlítése céljából. </w:t>
      </w:r>
      <w:bookmarkStart w:id="263" w:name="PIDedd25e77-4cb4-4ceb-8bea-4bb9802f7f0b"/>
      <w:bookmarkStart w:id="264" w:name="PID45823723-8161-436d-9bb8-f72567defc3e"/>
      <w:bookmarkStart w:id="265" w:name="PID0b9357a3-2881-4ac3-a598-168b64092bc9"/>
      <w:bookmarkStart w:id="266" w:name="PID57e0b97b-0aae-4d4c-b528-d825f92b1709"/>
      <w:bookmarkStart w:id="267" w:name="PID7d70d649-166a-4a8c-a515-d9e2cfd5a823"/>
      <w:bookmarkStart w:id="268" w:name="PID1b77cc5f-bb74-4c17-a254-eeaa7f810e2d"/>
      <w:bookmarkStart w:id="269" w:name="PID381dd74c-96c3-4874-a80d-8048978a70f4"/>
      <w:bookmarkStart w:id="270" w:name="PID6a20d03a-f169-4155-882c-f4eae7b333e1"/>
      <w:bookmarkStart w:id="271" w:name="PIDe3d778a1-b489-4238-84aa-8e58d52583db"/>
      <w:bookmarkStart w:id="272" w:name="PID1e884737-6edd-467f-8619-f0d0e1359b5b"/>
      <w:bookmarkStart w:id="273" w:name="PIDbe68176f-0bce-41cf-9103-452f26087a6f"/>
      <w:bookmarkEnd w:id="263"/>
      <w:bookmarkEnd w:id="264"/>
      <w:bookmarkEnd w:id="265"/>
      <w:bookmarkEnd w:id="266"/>
      <w:bookmarkEnd w:id="267"/>
      <w:bookmarkEnd w:id="268"/>
      <w:bookmarkEnd w:id="269"/>
      <w:bookmarkEnd w:id="270"/>
      <w:bookmarkEnd w:id="271"/>
      <w:bookmarkEnd w:id="272"/>
      <w:bookmarkEnd w:id="273"/>
      <w:r w:rsidRPr="007E5159">
        <w:rPr>
          <w:rFonts w:ascii="Arial" w:eastAsia="Times New Roman" w:hAnsi="Arial" w:cs="Arial"/>
          <w:sz w:val="20"/>
          <w:szCs w:val="20"/>
          <w:lang w:eastAsia="hu-HU"/>
        </w:rPr>
        <w:t>Amennyiben a Bank által a hitelkiváltás céljára folyósított kölcsönösszeg nem elegendő a teljes tartozás maradéktalan kiegyenlítésére, a hitelszámla lezárására, és a kölcsönjogviszony megszűntetésére, különbözetet a Bank a kölcsönösszeg szabad felhasználású részéből teljesíti.</w:t>
      </w:r>
      <w:r w:rsidRPr="007E5159">
        <w:t xml:space="preserve"> </w:t>
      </w:r>
      <w:r w:rsidRPr="007E5159">
        <w:rPr>
          <w:rFonts w:ascii="Arial" w:eastAsia="Times New Roman" w:hAnsi="Arial" w:cs="Arial"/>
          <w:sz w:val="20"/>
          <w:szCs w:val="20"/>
          <w:lang w:eastAsia="hu-HU"/>
        </w:rPr>
        <w:t xml:space="preserve">Amennyiben a Bank által folyósított szabad felhasználású kölcsönösszeg sem elegendő a teljes tartozás maradéktalan kiegyenlítésére, a hitelszámla lezárására, és a kölcsönjogviszony megszűntetésére, akkor Adós köteles tartozás maradéktalan kiegyenlítéséről, a hitelszámla lezárásáról, valamint a kölcsönjogviszony megszűntetéséről saját forrásból gondoskodni. </w:t>
      </w:r>
    </w:p>
    <w:p w14:paraId="1994F939" w14:textId="77777777" w:rsidR="007E5159" w:rsidRPr="007E5159" w:rsidRDefault="007E5159" w:rsidP="007E5159">
      <w:pPr>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4"/>
          <w:lang w:eastAsia="hu-HU"/>
        </w:rPr>
        <w:t xml:space="preserve">Más pénzügyi intézménynél fennálló, </w:t>
      </w:r>
      <w:r w:rsidRPr="007E5159">
        <w:rPr>
          <w:rFonts w:ascii="Arial" w:eastAsia="Times New Roman" w:hAnsi="Arial" w:cs="Arial"/>
          <w:sz w:val="20"/>
          <w:szCs w:val="20"/>
          <w:lang w:eastAsia="hu-HU"/>
        </w:rPr>
        <w:t xml:space="preserve">a Személyi Kölcsön </w:t>
      </w:r>
      <w:r w:rsidRPr="007E5159">
        <w:rPr>
          <w:rFonts w:ascii="Arial" w:eastAsia="Times New Roman" w:hAnsi="Arial" w:cs="Arial"/>
          <w:i/>
          <w:sz w:val="20"/>
          <w:szCs w:val="20"/>
          <w:lang w:eastAsia="hu-HU"/>
        </w:rPr>
        <w:t>és Felújítási Személyi Kölcsön</w:t>
      </w:r>
      <w:r w:rsidRPr="007E5159">
        <w:rPr>
          <w:rFonts w:ascii="Arial" w:eastAsia="Times New Roman" w:hAnsi="Arial" w:cs="Arial"/>
          <w:sz w:val="20"/>
          <w:szCs w:val="20"/>
          <w:lang w:eastAsia="hu-HU"/>
        </w:rPr>
        <w:t xml:space="preserve"> Hirdetményben</w:t>
      </w:r>
      <w:r w:rsidRPr="007E5159">
        <w:t xml:space="preserve"> </w:t>
      </w:r>
      <w:r w:rsidRPr="007E5159">
        <w:rPr>
          <w:rFonts w:ascii="Arial" w:eastAsia="Times New Roman" w:hAnsi="Arial" w:cs="Arial"/>
          <w:sz w:val="20"/>
          <w:szCs w:val="20"/>
          <w:lang w:eastAsia="hu-HU"/>
        </w:rPr>
        <w:t>illetve a Minősített Fogyasztóbarát Személyi Hitel Hirdetményben meghatározott típusú hitel- illetve kölcsönszerződésből eredő tartozás(ok) Személyi Kölcsönre vagy Minősített Fogyasztóbarát Személyi Hitelre történő kiváltásakor</w:t>
      </w:r>
      <w:r w:rsidRPr="007E5159">
        <w:rPr>
          <w:rFonts w:ascii="Arial" w:eastAsia="Times New Roman" w:hAnsi="Arial" w:cs="Arial"/>
          <w:sz w:val="20"/>
          <w:szCs w:val="24"/>
          <w:lang w:eastAsia="hu-HU"/>
        </w:rPr>
        <w:t xml:space="preserve"> (jelen Üzletszabályzat alkalmazásában a továbbiakban: idegen banki hitelkiváltás) a folyósítás kizárólag a kiváltandó tartozás törlesztésének céljára fenntartott, fizetési művelet összegének jóváírására alkalmas hitelszámlá(k)ra, vagy a kiváltandó </w:t>
      </w:r>
      <w:r w:rsidRPr="007E5159">
        <w:rPr>
          <w:rFonts w:ascii="Arial" w:eastAsia="Times New Roman" w:hAnsi="Arial" w:cs="Arial"/>
          <w:sz w:val="20"/>
          <w:szCs w:val="24"/>
          <w:lang w:eastAsia="hu-HU"/>
        </w:rPr>
        <w:lastRenderedPageBreak/>
        <w:t>kölcsönt nyilvántartó pénzügyi intézmény központi számlaszámára, illetve fizetési számlához kapcsolódó hitelkeret esetén a kapcsolódó fizetési/hitelszámlára történő átutalással történhet,</w:t>
      </w:r>
      <w:bookmarkStart w:id="274" w:name="PID18deb34f-1c9c-4134-9dfd-8d7441d36581"/>
      <w:bookmarkEnd w:id="274"/>
    </w:p>
    <w:p w14:paraId="0329AC98"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Idegen banki hitelkiváltás esetén Adós köteles a kiváltandó hitel(ek)et/kölcsön(öke)t a kölcsön folyósítását követő 60 napon belül végtörleszteni, és intézkedni a hitelszámla lezárásáról, a kölcsönjogviszony megszűntetéséről.</w:t>
      </w:r>
      <w:bookmarkStart w:id="275" w:name="PID33a54af3-ac8e-4931-b58a-a859f6a3e292"/>
      <w:bookmarkEnd w:id="275"/>
    </w:p>
    <w:p w14:paraId="70CEEF20"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Idegen banki hitelkiváltás esetén amennyiben a Bank által folyósított kölcsön összege nem elegendő a teljes tartozás maradéktalan kiegyenlítésére, a hitelszámla lezárására, és a kölcsönjogviszony megszűntetésére, akkor Adós köteles tartozás maradéktalan kiegyenlítéséről, a hitelszámla lezárásáról, valamint a kölcsönjogviszony megszűntetéséről saját forrásból gondoskodni.</w:t>
      </w:r>
      <w:bookmarkStart w:id="276" w:name="PIDaa796ec2-cd97-4014-abcc-3192ec66fe3f"/>
      <w:bookmarkEnd w:id="276"/>
    </w:p>
    <w:p w14:paraId="4DB88966"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Idegen banki hitelkiváltás esetén, amennyiben az Adós a hitelkiváltással érintett tartozáson felül szabad felhasználású kölcsönösszeget is igénybe vesz, a kölcsön összegének folyósítása ütemezetten történik az alábbiak szerint:</w:t>
      </w:r>
      <w:bookmarkStart w:id="277" w:name="PID03eb4ea8-c6d6-4152-b8c9-515caa8519b8"/>
      <w:bookmarkEnd w:id="277"/>
    </w:p>
    <w:p w14:paraId="3B7BF8AE"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w:t>
      </w:r>
      <w:r w:rsidRPr="007E5159">
        <w:rPr>
          <w:rFonts w:ascii="Arial" w:eastAsia="Times New Roman" w:hAnsi="Arial" w:cs="Arial"/>
          <w:sz w:val="20"/>
          <w:szCs w:val="24"/>
          <w:lang w:eastAsia="hu-HU"/>
        </w:rPr>
        <w:tab/>
        <w:t xml:space="preserve">első ütemben a hitel/kölcsön kiváltásához szükséges összeg(ek) kerül(nek) átutalásra közvetlenül a megjelölt hitelszámlá(k)ra illetve törlesztési számlá(k)ra, majd </w:t>
      </w:r>
      <w:bookmarkStart w:id="278" w:name="PIDd52ac628-a65e-4205-9299-42caae0a2623"/>
      <w:bookmarkEnd w:id="278"/>
    </w:p>
    <w:p w14:paraId="1DFFF0E6"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w:t>
      </w:r>
      <w:r w:rsidRPr="007E5159">
        <w:rPr>
          <w:rFonts w:ascii="Arial" w:eastAsia="Times New Roman" w:hAnsi="Arial" w:cs="Arial"/>
          <w:sz w:val="20"/>
          <w:szCs w:val="24"/>
          <w:lang w:eastAsia="hu-HU"/>
        </w:rPr>
        <w:tab/>
        <w:t xml:space="preserve">a második ütemben, a szabad felhasználású részt (az engedélyezett kölcsönösszeg és kiváltáshoz szükséges összeg különbözete) folyósítja a Bank az ügyfél által megjelölt, a Banknál vezetett lakossági bankszámlára történő átutalás/jóváírás útján, azt követően, hogy a kiváltandó hitel(ek)/kölcsön(ök) megszűntetése hitelt érdemlően igazolásra került. Idegen banki hitelkiváltás </w:t>
      </w:r>
      <w:r w:rsidRPr="007E5159">
        <w:rPr>
          <w:rFonts w:ascii="Arial" w:eastAsia="Times New Roman" w:hAnsi="Arial" w:cs="Arial"/>
          <w:sz w:val="20"/>
          <w:szCs w:val="24"/>
          <w:lang w:eastAsia="hu-HU"/>
        </w:rPr>
        <w:lastRenderedPageBreak/>
        <w:t xml:space="preserve">esetén a kiváltandó hitel(ek)/kölcsön(ök) megszüntetésének igazolása a második ütem folyósításának feltétele. </w:t>
      </w:r>
      <w:bookmarkStart w:id="279" w:name="PID99e875ef-3a64-47c2-8531-01ca5db021d9"/>
      <w:bookmarkEnd w:id="279"/>
    </w:p>
    <w:p w14:paraId="7EC9582E"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 xml:space="preserve">Idegen banki hitelkiváltás esetén a kiváltandó hitel(ek)/kölcsön(ök) megszüntetésének hitelt érdemlő igazolásaként az Adós köteles a kiváltandó hitelt/kölcsönt nyújtó bank erre vonatkozó igazolását bemutatni. A Bank az Adós által adott KHR Nyilatkozat alapján jogosult a kiváltott hitel(ek)/kölcsön(ök) megszűntetésének ellenőrzése céljából a folyósítást követő 45. napon a KHR-ben ellenőrizni a kiváltandó hitel(ek)/kölcsön(ök) állapotát. </w:t>
      </w:r>
      <w:bookmarkStart w:id="280" w:name="PIDf056ae67-00ac-4f38-92ad-a38becd31e52"/>
      <w:bookmarkStart w:id="281" w:name="PID62d1f044-53a2-47b7-a7d9-e4635d16f161"/>
      <w:bookmarkEnd w:id="280"/>
      <w:bookmarkEnd w:id="281"/>
    </w:p>
    <w:p w14:paraId="0D48D87F"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 xml:space="preserve">Idegen banki hitelkiváltás esetén, amennyiben a kiváltandó hitel(ek)/kölcsön(ök) megszüntetésének igazolására, mint a második ütem folyósítási feltételének teljesítésére nem kerül sor, akkor a hitel(ek)/kölcsön(ök) kiváltásához szükséges már folyósított kölcsönösszegen felüli szabad felhasználású kölcsönösszeg nem kerül folyósításra a szerződésben megjelölt bankszámlára. </w:t>
      </w:r>
      <w:bookmarkStart w:id="282" w:name="PID885b7a97-8692-4065-89d1-98b126950ee4"/>
      <w:bookmarkEnd w:id="282"/>
    </w:p>
    <w:p w14:paraId="3EA6364F"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A kölcsönösszeg folyósítását a Bank megtagadhatja, ha a szerződés megkötése után akár az Adós akár a Bank körülményeiben, vagy a biztosíték értékében vagy érvényesíthetőségében olyan lényeges változás állt be, amely miatt a szerződés teljesítése többé nem elvárható és az Adós felszólítás ellenére nem ad megfelelő biztosítékot, továbbá a szerződés megkötése után olyan körülmények következtek be, amelyek miatt a jelen Üzletszabályzat III.7.2. pontja szerinti azonnali hatályú felmondásnak van helye.</w:t>
      </w:r>
      <w:bookmarkStart w:id="283" w:name="PIDae426985-8c53-4142-8305-2ba12bc1914b"/>
      <w:bookmarkEnd w:id="283"/>
    </w:p>
    <w:p w14:paraId="097E5B0E" w14:textId="77777777" w:rsidR="007E5159" w:rsidRPr="007E5159" w:rsidRDefault="007E5159" w:rsidP="007E5159">
      <w:pPr>
        <w:spacing w:after="120" w:line="240" w:lineRule="auto"/>
        <w:ind w:left="284" w:right="481"/>
        <w:jc w:val="both"/>
        <w:rPr>
          <w:rFonts w:ascii="Arial" w:eastAsia="Times New Roman" w:hAnsi="Arial" w:cs="Arial"/>
          <w:sz w:val="20"/>
          <w:szCs w:val="24"/>
          <w:u w:val="single"/>
          <w:lang w:eastAsia="hu-HU"/>
        </w:rPr>
      </w:pPr>
      <w:r w:rsidRPr="007E5159">
        <w:rPr>
          <w:rFonts w:ascii="Arial" w:eastAsia="Times New Roman" w:hAnsi="Arial" w:cs="Arial"/>
          <w:sz w:val="20"/>
          <w:szCs w:val="24"/>
          <w:u w:val="single"/>
          <w:lang w:eastAsia="hu-HU"/>
        </w:rPr>
        <w:t>A folyósítás különös szabályai Minősített Fogyasztóbarát Személyi Hitel esetén:</w:t>
      </w:r>
      <w:bookmarkStart w:id="284" w:name="PID0fede15e-fad1-4879-a8e5-46cf7056d5fc"/>
      <w:bookmarkEnd w:id="284"/>
    </w:p>
    <w:p w14:paraId="4F77E035"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lastRenderedPageBreak/>
        <w:t>A folyósítási határidő a befogadást és a kölcsönszerződés megkötését követő naptól számított maximum 3 munkanap. A teljeskörű online hitelfelvétel esetén a folyósítási határidő a befogadást és a kölcsönszerződés megkötését követő naptól számított maximum 2 munkanap.</w:t>
      </w:r>
      <w:bookmarkStart w:id="285" w:name="PIDfbfc4b13-8e73-4604-837e-211dc0677540"/>
      <w:bookmarkEnd w:id="285"/>
    </w:p>
    <w:p w14:paraId="44E12CF7"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Hitelkiváltási célú kölcsönrészt meghaladó szabad felhasználású kölcsönrész esetén a Hitelező a kiváltandó kölcsön (több hitelkiváltással érintett kölcsön esetén a legutolsóként megszűnt) megszűnéséről történő tudomásszerzést követő naptól számított maximum 1 munkanapon belül folyósítja a még fennmaradó kölcsönrészt.</w:t>
      </w:r>
      <w:bookmarkStart w:id="286" w:name="PID57121847-0cea-4ae2-8496-e009c008efb8"/>
      <w:bookmarkEnd w:id="286"/>
    </w:p>
    <w:p w14:paraId="0D86E629"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Amennyiben a Bank ezen határidőben a Kölcsönt nem folyósítja, a Bank 1 munkanapot nem meghaladó késedelme esetén a teljes folyósított összeg 0,25%-át, ennél hosszabb késedelem esetén pedig a folyósított összeg 0,75%-át megfizeti az adós részére, melyre legkésőbb a folyósítást követő 5 munkanapon belül kerül sor.</w:t>
      </w:r>
      <w:bookmarkStart w:id="287" w:name="PID59eadc59-caa8-47b6-8724-4c6ed9124899"/>
      <w:bookmarkEnd w:id="287"/>
    </w:p>
    <w:p w14:paraId="0B3871FD"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A folyósítási határidő számítása tekintetében az alábbi szabályok az irányadóak:</w:t>
      </w:r>
      <w:bookmarkStart w:id="288" w:name="PID4bfd200e-9980-45ee-953b-9a29017f87c3"/>
      <w:bookmarkEnd w:id="288"/>
    </w:p>
    <w:p w14:paraId="0F79A824"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w:t>
      </w:r>
      <w:r w:rsidRPr="007E5159">
        <w:rPr>
          <w:rFonts w:ascii="Arial" w:eastAsia="Times New Roman" w:hAnsi="Arial" w:cs="Arial"/>
          <w:sz w:val="20"/>
          <w:szCs w:val="24"/>
          <w:lang w:eastAsia="hu-HU"/>
        </w:rPr>
        <w:tab/>
        <w:t>a határidő számítása a kölcsönszerződés aláírását követő napon kezdődik,</w:t>
      </w:r>
      <w:bookmarkStart w:id="289" w:name="PID0a9b88d5-12c4-45c5-8548-bdfbe511b39c"/>
      <w:bookmarkEnd w:id="289"/>
    </w:p>
    <w:p w14:paraId="49342D84"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w:t>
      </w:r>
      <w:r w:rsidRPr="007E5159">
        <w:rPr>
          <w:rFonts w:ascii="Arial" w:eastAsia="Times New Roman" w:hAnsi="Arial" w:cs="Arial"/>
          <w:sz w:val="20"/>
          <w:szCs w:val="24"/>
          <w:lang w:eastAsia="hu-HU"/>
        </w:rPr>
        <w:tab/>
        <w:t xml:space="preserve">abban az esetben, ha a szerződéskötést követően előre nem látható körülmények felmerülése esetén a hitelbírálat elvégzéséhez ügyfélcselekményre (pl. hiánypótlásra),  van szükség, a potenciális adós erről történő értesítése a határidő számítást megszakítja, és a határidő számítása az ügyfélcselekmény (hiánypótlás) potenciális adós általi teljesítését követő napon folytatódik. A Bank </w:t>
      </w:r>
      <w:r w:rsidRPr="007E5159">
        <w:rPr>
          <w:rFonts w:ascii="Arial" w:eastAsia="Times New Roman" w:hAnsi="Arial" w:cs="Arial"/>
          <w:sz w:val="20"/>
          <w:szCs w:val="24"/>
          <w:lang w:eastAsia="hu-HU"/>
        </w:rPr>
        <w:lastRenderedPageBreak/>
        <w:t>a befogadáskor előre nem látható körülmények felmerülése esetén az ellenőrző listában megjelölteken kívül további dokumentumokat is bekérhet a szerződéskötésig.</w:t>
      </w:r>
      <w:bookmarkStart w:id="290" w:name="PID8e439d8a-5231-468b-a20c-004993a8fb49"/>
      <w:bookmarkEnd w:id="290"/>
    </w:p>
    <w:p w14:paraId="71C302E2" w14:textId="77777777" w:rsidR="007E5159" w:rsidRPr="007E5159" w:rsidRDefault="007E5159" w:rsidP="007E5159">
      <w:pPr>
        <w:autoSpaceDE w:val="0"/>
        <w:autoSpaceDN w:val="0"/>
        <w:adjustRightInd w:val="0"/>
        <w:spacing w:after="240" w:line="276" w:lineRule="auto"/>
        <w:ind w:left="360" w:right="482"/>
        <w:jc w:val="both"/>
        <w:rPr>
          <w:rFonts w:ascii="Arial" w:hAnsi="Arial"/>
          <w:color w:val="000000"/>
          <w:sz w:val="20"/>
          <w:szCs w:val="20"/>
        </w:rPr>
      </w:pPr>
      <w:r w:rsidRPr="007E5159">
        <w:rPr>
          <w:rFonts w:ascii="Arial" w:hAnsi="Arial"/>
          <w:color w:val="000000"/>
          <w:sz w:val="20"/>
          <w:szCs w:val="20"/>
        </w:rPr>
        <w:t>A folyósítási határidő számítása tekintetében partneri igénylés esetén az alábbi szabályok az irányadóak:</w:t>
      </w:r>
      <w:bookmarkStart w:id="291" w:name="PID25eb3419-7621-456f-8187-d31857472281"/>
      <w:bookmarkEnd w:id="291"/>
    </w:p>
    <w:p w14:paraId="61528173" w14:textId="77777777" w:rsidR="007E5159" w:rsidRPr="007E5159" w:rsidRDefault="007E5159" w:rsidP="007E5159">
      <w:pPr>
        <w:numPr>
          <w:ilvl w:val="0"/>
          <w:numId w:val="18"/>
        </w:numPr>
        <w:autoSpaceDE w:val="0"/>
        <w:autoSpaceDN w:val="0"/>
        <w:adjustRightInd w:val="0"/>
        <w:spacing w:after="240" w:line="276" w:lineRule="auto"/>
        <w:ind w:right="482"/>
        <w:contextualSpacing/>
        <w:jc w:val="both"/>
        <w:rPr>
          <w:rFonts w:ascii="Arial" w:hAnsi="Arial"/>
          <w:color w:val="000000"/>
          <w:sz w:val="20"/>
          <w:szCs w:val="20"/>
        </w:rPr>
      </w:pPr>
      <w:r w:rsidRPr="007E5159">
        <w:rPr>
          <w:rFonts w:ascii="Arial" w:hAnsi="Arial"/>
          <w:color w:val="000000"/>
          <w:sz w:val="20"/>
          <w:szCs w:val="20"/>
        </w:rPr>
        <w:t>a határidő számítása az igénylés befogadását (bankfióki berögzítését) követő napon kezdődik,</w:t>
      </w:r>
      <w:bookmarkStart w:id="292" w:name="PID928b4e0e-d537-4b0e-aa6c-b05248575a4b"/>
      <w:bookmarkEnd w:id="292"/>
    </w:p>
    <w:p w14:paraId="353D019A" w14:textId="77777777" w:rsidR="007E5159" w:rsidRPr="007E5159" w:rsidRDefault="007E5159" w:rsidP="007E5159">
      <w:pPr>
        <w:numPr>
          <w:ilvl w:val="0"/>
          <w:numId w:val="18"/>
        </w:numPr>
        <w:autoSpaceDE w:val="0"/>
        <w:autoSpaceDN w:val="0"/>
        <w:adjustRightInd w:val="0"/>
        <w:spacing w:after="240" w:line="276" w:lineRule="auto"/>
        <w:ind w:right="482"/>
        <w:contextualSpacing/>
        <w:jc w:val="both"/>
        <w:rPr>
          <w:rFonts w:ascii="Arial" w:hAnsi="Arial"/>
          <w:color w:val="000000"/>
          <w:sz w:val="20"/>
          <w:szCs w:val="20"/>
        </w:rPr>
      </w:pPr>
      <w:r w:rsidRPr="007E5159">
        <w:rPr>
          <w:rFonts w:ascii="Arial" w:hAnsi="Arial"/>
          <w:color w:val="000000"/>
          <w:sz w:val="20"/>
          <w:szCs w:val="20"/>
        </w:rPr>
        <w:t xml:space="preserve">abban az esetben, ha az igénylés befogadását követően előre nem látható körülmények felmerülése esetén a hitelbírálat elvégzéséhez ügyfélcselekményre (hiánypótlásra), van szükség, a potenciális adós erről történő értesítése a határidő számítást megszakítja, és a határidő számítása az ügyfélcselekmény (hiánypótlás) potenciális adós általi teljesítését követő napon folytatódik. </w:t>
      </w:r>
      <w:bookmarkStart w:id="293" w:name="PIDe71bcc1a-45a4-4aca-be2e-45ef8cdaed9f"/>
      <w:bookmarkEnd w:id="293"/>
    </w:p>
    <w:p w14:paraId="00734F36"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bookmarkStart w:id="294" w:name="PID76063fa8-68a1-4ee1-83cc-c3c0ffad0d0c"/>
      <w:bookmarkEnd w:id="294"/>
    </w:p>
    <w:p w14:paraId="62B26B0F"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A határidő számításába a határidő megszakadásának, vagyis ügyfélcselekmény teljesítésének időtartama nem számít bele.</w:t>
      </w:r>
      <w:bookmarkStart w:id="295" w:name="PID68cd00de-1e94-4a00-a3a9-4369b1f9e38a"/>
      <w:bookmarkEnd w:id="295"/>
    </w:p>
    <w:p w14:paraId="71C2113D" w14:textId="77777777" w:rsidR="007E5159" w:rsidRPr="007E5159" w:rsidRDefault="007E5159" w:rsidP="007E5159">
      <w:pPr>
        <w:spacing w:after="120" w:line="240" w:lineRule="auto"/>
        <w:ind w:left="284" w:right="481"/>
        <w:jc w:val="both"/>
        <w:rPr>
          <w:rFonts w:ascii="Arial" w:eastAsia="Times New Roman" w:hAnsi="Arial" w:cs="Arial"/>
          <w:sz w:val="20"/>
          <w:szCs w:val="24"/>
          <w:lang w:eastAsia="hu-HU"/>
        </w:rPr>
      </w:pPr>
      <w:bookmarkStart w:id="296" w:name="PIDd19f52e6-fc6c-4eb6-88d7-faec529b217d"/>
      <w:bookmarkEnd w:id="296"/>
    </w:p>
    <w:p w14:paraId="3D1C40F4"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color w:val="006539"/>
          <w:sz w:val="20"/>
          <w:szCs w:val="20"/>
          <w:lang w:eastAsia="hu-HU"/>
        </w:rPr>
      </w:pPr>
      <w:r w:rsidRPr="007E5159">
        <w:rPr>
          <w:rFonts w:ascii="Arial" w:eastAsia="Times New Roman" w:hAnsi="Arial" w:cs="Arial"/>
          <w:b/>
          <w:color w:val="006539"/>
          <w:sz w:val="20"/>
          <w:szCs w:val="20"/>
          <w:lang w:eastAsia="hu-HU"/>
        </w:rPr>
        <w:t>3.</w:t>
      </w:r>
      <w:r w:rsidRPr="007E5159">
        <w:rPr>
          <w:rFonts w:ascii="Arial" w:eastAsia="Times New Roman" w:hAnsi="Arial" w:cs="Arial"/>
          <w:b/>
          <w:color w:val="006539"/>
          <w:sz w:val="20"/>
          <w:szCs w:val="20"/>
          <w:lang w:eastAsia="hu-HU"/>
        </w:rPr>
        <w:tab/>
        <w:t xml:space="preserve">Elállási jog </w:t>
      </w:r>
      <w:bookmarkStart w:id="297" w:name="PID7840c32f-de1d-44bd-a663-9c6e45643487"/>
      <w:bookmarkEnd w:id="297"/>
    </w:p>
    <w:p w14:paraId="7FF4AAC7" w14:textId="77777777" w:rsidR="007E5159" w:rsidRPr="007E5159" w:rsidRDefault="007E5159" w:rsidP="007E5159">
      <w:pPr>
        <w:tabs>
          <w:tab w:val="left" w:pos="284"/>
        </w:tabs>
        <w:autoSpaceDE w:val="0"/>
        <w:autoSpaceDN w:val="0"/>
        <w:adjustRightInd w:val="0"/>
        <w:spacing w:after="120" w:line="240" w:lineRule="auto"/>
        <w:ind w:left="284"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3.</w:t>
      </w:r>
      <w:r w:rsidRPr="007E5159">
        <w:rPr>
          <w:rFonts w:ascii="Arial" w:eastAsia="Calibri" w:hAnsi="Arial" w:cs="Arial"/>
          <w:sz w:val="20"/>
          <w:szCs w:val="20"/>
        </w:rPr>
        <w:t xml:space="preserve">1. Az Adós a megkötött kölcsönszerződéstől a kölcsönszerződés hatályba lépésének napjától számított tizennégy napon belül indoklás nélkül elállhat, ha a kölcsön folyósítására még nem került </w:t>
      </w:r>
      <w:r w:rsidRPr="007E5159">
        <w:rPr>
          <w:rFonts w:ascii="Arial" w:eastAsia="Calibri" w:hAnsi="Arial" w:cs="Arial"/>
          <w:sz w:val="20"/>
          <w:szCs w:val="20"/>
        </w:rPr>
        <w:lastRenderedPageBreak/>
        <w:t>sor. Az elállásra vonatkozó nyilatkozatát az Adósnak írásban kell bejelentenie. A Bank az elállási jogot érvényesítettnek tekinti, amennyiben az Adós az erre vonatkozó nyilatkozatát a szerződés hatályba lépésének napjától számított tizennégy napon belül ajánlott levélben postára adja, vagy a Bank fiókjában Adatlap kitöltésével jelzi.</w:t>
      </w:r>
      <w:bookmarkStart w:id="298" w:name="PIDa70d982a-ab8a-4a89-9dd0-ac200aa021a6"/>
      <w:bookmarkEnd w:id="298"/>
    </w:p>
    <w:p w14:paraId="684881D6" w14:textId="77777777" w:rsidR="007E5159" w:rsidRPr="007E5159" w:rsidRDefault="007E5159" w:rsidP="007E5159">
      <w:pPr>
        <w:tabs>
          <w:tab w:val="left" w:pos="284"/>
        </w:tabs>
        <w:autoSpaceDE w:val="0"/>
        <w:autoSpaceDN w:val="0"/>
        <w:adjustRightInd w:val="0"/>
        <w:spacing w:after="120" w:line="240" w:lineRule="auto"/>
        <w:ind w:left="284"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3.2.Az Adós a </w:t>
      </w:r>
      <w:r w:rsidRPr="007E5159">
        <w:rPr>
          <w:rFonts w:ascii="Arial" w:eastAsia="Calibri" w:hAnsi="Arial" w:cs="Arial"/>
          <w:sz w:val="20"/>
          <w:szCs w:val="20"/>
        </w:rPr>
        <w:t xml:space="preserve">kölcsönszerződés hatályba lépésének napjától </w:t>
      </w:r>
      <w:r w:rsidRPr="007E5159">
        <w:rPr>
          <w:rFonts w:ascii="Arial" w:eastAsia="Times New Roman" w:hAnsi="Arial" w:cs="Arial"/>
          <w:sz w:val="20"/>
          <w:szCs w:val="20"/>
          <w:lang w:eastAsia="hu-HU"/>
        </w:rPr>
        <w:t xml:space="preserve">számított tizennégy napon belül díjmentesen felmondhatja a kölcsönszerződést, ha a kölcsön már folyósításra került. A felmondásra vonatkozó nyilatkozatát az Adósnak írásban kell bejelentenie. A Bank a felmondási jogot érvényesítettnek tekinti, amennyiben az Adós az erre vonatkozó nyilatkozatát a kölcsönszerződés hatályba lépésének napjától számított tizennégy napon belül ajánlott levélben postára adja, vagy a Bank fiókjában Adatlap kitöltésével jelzi. Amennyiben a kölcsönszerződésbe több adós is bevonásra került, az elállási nyilatkozatot bármely adós megteheti. </w:t>
      </w:r>
      <w:bookmarkStart w:id="299" w:name="PIDecb24e82-9ad6-4d2e-8b16-fd4e9dfc717b"/>
      <w:bookmarkEnd w:id="299"/>
    </w:p>
    <w:p w14:paraId="40A9DE29" w14:textId="77777777" w:rsidR="007E5159" w:rsidRPr="007E5159" w:rsidRDefault="007E5159" w:rsidP="007E5159">
      <w:pPr>
        <w:tabs>
          <w:tab w:val="left" w:pos="284"/>
        </w:tabs>
        <w:autoSpaceDE w:val="0"/>
        <w:autoSpaceDN w:val="0"/>
        <w:adjustRightInd w:val="0"/>
        <w:spacing w:after="120" w:line="240" w:lineRule="auto"/>
        <w:ind w:left="284"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b/>
        <w:t>Az Adós a felmondásról szóló nyilatkozatának elküldését/benyújtását követően haladéktalanul, de legkésőbb harminc napon belül köteles egyösszegben a felvett kölcsönösszeget és a kölcsön folyósításának időpontjától a visszafizetés időpontjáig felszámítható, a szerződés szerint megállapított ügyleti kamatot a Banknak megfizetni. A megfizetendő ügyleti kamat megállapítása ez esetben napi kamatszámítással történik.</w:t>
      </w:r>
      <w:bookmarkStart w:id="300" w:name="PID7e6d30d3-4020-44b8-b4e9-afc21d380644"/>
      <w:bookmarkEnd w:id="300"/>
    </w:p>
    <w:p w14:paraId="4FBCA88E" w14:textId="77777777" w:rsidR="007E5159" w:rsidRPr="007E5159" w:rsidRDefault="007E5159" w:rsidP="007E5159">
      <w:pPr>
        <w:tabs>
          <w:tab w:val="left" w:pos="284"/>
        </w:tabs>
        <w:autoSpaceDE w:val="0"/>
        <w:autoSpaceDN w:val="0"/>
        <w:adjustRightInd w:val="0"/>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Az Adós általi felmondásról való tudomásszerzést követően a Bank nem jogosult a törlesztő részletek beszedésére. A felmondásról való tudomásszerzést megelőzően beszedett törlesztő részlet </w:t>
      </w:r>
      <w:r w:rsidRPr="007E5159">
        <w:rPr>
          <w:rFonts w:ascii="Arial" w:eastAsia="Times New Roman" w:hAnsi="Arial" w:cs="Arial"/>
          <w:sz w:val="20"/>
          <w:szCs w:val="20"/>
          <w:lang w:eastAsia="hu-HU"/>
        </w:rPr>
        <w:lastRenderedPageBreak/>
        <w:t xml:space="preserve">a felmondás következtében megállapított, az Adós által megfizetendő összegben figyelembe vételre kerül úgy, hogy a törlesztő részletben megfizetett időarányos tőke és kamat a befizetés időpontjában került elszámolásra a fennálló tartozásra. </w:t>
      </w:r>
      <w:bookmarkStart w:id="301" w:name="PID0764cd04-11e6-4ca3-8f01-b0d41dbecde4"/>
      <w:bookmarkEnd w:id="301"/>
    </w:p>
    <w:p w14:paraId="139B2B60" w14:textId="77777777" w:rsidR="007E5159" w:rsidRPr="007E5159" w:rsidRDefault="007E5159" w:rsidP="007E5159">
      <w:pPr>
        <w:tabs>
          <w:tab w:val="left" w:pos="284"/>
        </w:tabs>
        <w:autoSpaceDE w:val="0"/>
        <w:autoSpaceDN w:val="0"/>
        <w:adjustRightInd w:val="0"/>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Amennyiben az Adós a kölcsönszerződés felmondását követően legkésőbb harminc napon belül nem tesz eleget egyösszegben a fizetési kötelezettségének, az ezt követő naptól a Bank jogosult a jelen szerződésből fakadó követeléseit vagy jogosultságait harmadik személyre engedményezni (átruházni). A felmondást követő harminc nap eredménytelen lejártát követően a Bank jogosult érvényesíteni a késedelmes teljesítés szerződésben meghatározott jogkövetkezményeit.</w:t>
      </w:r>
      <w:bookmarkStart w:id="302" w:name="PIDfb665faa-358f-44dd-bb50-78b0d0dcbb13"/>
      <w:bookmarkEnd w:id="302"/>
    </w:p>
    <w:p w14:paraId="42DBC8E8" w14:textId="77777777" w:rsidR="007E5159" w:rsidRPr="007E5159" w:rsidRDefault="007E5159" w:rsidP="007E5159">
      <w:pPr>
        <w:tabs>
          <w:tab w:val="left" w:pos="284"/>
        </w:tabs>
        <w:autoSpaceDE w:val="0"/>
        <w:autoSpaceDN w:val="0"/>
        <w:adjustRightInd w:val="0"/>
        <w:spacing w:after="120" w:line="240" w:lineRule="auto"/>
        <w:ind w:left="284" w:right="481"/>
        <w:jc w:val="both"/>
        <w:rPr>
          <w:rFonts w:ascii="Arial" w:eastAsia="Times New Roman" w:hAnsi="Arial" w:cs="Arial"/>
          <w:sz w:val="20"/>
          <w:szCs w:val="20"/>
          <w:lang w:eastAsia="hu-HU"/>
        </w:rPr>
      </w:pPr>
      <w:bookmarkStart w:id="303" w:name="PID9a7fcc66-d4b7-47d1-9ce1-6f5d17418452"/>
      <w:bookmarkEnd w:id="303"/>
    </w:p>
    <w:p w14:paraId="04B74D9E"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color w:val="006539"/>
          <w:sz w:val="20"/>
          <w:szCs w:val="20"/>
          <w:lang w:eastAsia="hu-HU"/>
        </w:rPr>
      </w:pPr>
      <w:r w:rsidRPr="007E5159">
        <w:rPr>
          <w:rFonts w:ascii="Arial" w:eastAsia="Times New Roman" w:hAnsi="Arial" w:cs="Arial"/>
          <w:b/>
          <w:color w:val="006539"/>
          <w:sz w:val="20"/>
          <w:szCs w:val="20"/>
          <w:lang w:eastAsia="hu-HU"/>
        </w:rPr>
        <w:t>4.</w:t>
      </w:r>
      <w:r w:rsidRPr="007E5159">
        <w:rPr>
          <w:rFonts w:ascii="Arial" w:eastAsia="Times New Roman" w:hAnsi="Arial" w:cs="Arial"/>
          <w:b/>
          <w:color w:val="006539"/>
          <w:sz w:val="20"/>
          <w:szCs w:val="20"/>
          <w:lang w:eastAsia="hu-HU"/>
        </w:rPr>
        <w:tab/>
        <w:t>A kölcsön törlesztése</w:t>
      </w:r>
      <w:bookmarkStart w:id="304" w:name="PID74151d10-6ace-46ba-85e8-b234f3a30e6c"/>
      <w:bookmarkEnd w:id="304"/>
    </w:p>
    <w:p w14:paraId="07295801" w14:textId="77777777" w:rsidR="007E5159" w:rsidRPr="007E5159" w:rsidRDefault="007E5159" w:rsidP="007E5159">
      <w:pPr>
        <w:spacing w:after="120" w:line="240" w:lineRule="auto"/>
        <w:ind w:left="426" w:right="481" w:hanging="426"/>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4.1.</w:t>
      </w:r>
      <w:r w:rsidRPr="007E5159">
        <w:rPr>
          <w:rFonts w:ascii="Arial" w:eastAsia="Times New Roman" w:hAnsi="Arial" w:cs="Arial"/>
          <w:sz w:val="20"/>
          <w:szCs w:val="20"/>
          <w:lang w:eastAsia="hu-HU"/>
        </w:rPr>
        <w:tab/>
        <w:t>A törlesztő részlet esedékessége az Adós által megadott naptári nap. A Bank az általa meghatározott törlesztési napot a Hirdetményben teszi közzé.</w:t>
      </w:r>
      <w:bookmarkStart w:id="305" w:name="PIDd0717760-8478-4f7b-ae2b-b754ecb37199"/>
      <w:bookmarkEnd w:id="305"/>
    </w:p>
    <w:p w14:paraId="5821DB47" w14:textId="77777777" w:rsidR="007E5159" w:rsidRPr="007E5159" w:rsidRDefault="007E5159" w:rsidP="007E5159">
      <w:pPr>
        <w:tabs>
          <w:tab w:val="left" w:pos="284"/>
        </w:tabs>
        <w:autoSpaceDE w:val="0"/>
        <w:autoSpaceDN w:val="0"/>
        <w:adjustRightInd w:val="0"/>
        <w:spacing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Amennyiben az ügyfél választja meg a törlesztés napját, ezt úgy kell megadnia, hogy az 1. és 28. közötti naptári napok közé essen.</w:t>
      </w:r>
      <w:bookmarkStart w:id="306" w:name="PIDbcfa968d-1f96-401a-a3f1-734baa91071c"/>
      <w:bookmarkEnd w:id="306"/>
    </w:p>
    <w:p w14:paraId="25E6267C"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4.2.</w:t>
      </w:r>
      <w:r w:rsidRPr="007E5159">
        <w:rPr>
          <w:rFonts w:ascii="Arial" w:eastAsia="Times New Roman" w:hAnsi="Arial" w:cs="Arial"/>
          <w:sz w:val="20"/>
          <w:szCs w:val="20"/>
          <w:lang w:eastAsia="hu-HU"/>
        </w:rPr>
        <w:tab/>
        <w:t>Az Adós a kölcsönt, járulékaival együtt, az egyedi kölcsönszerződésben meghatározott feltételek szerint, az ott megjelölt esedékességi időpontig tartozik megfizetni. Amennyiben az esedékesség napja nem banki munkanap, úgy a teljesítés határideje az adott napot követő banki munkanap.</w:t>
      </w:r>
      <w:bookmarkStart w:id="307" w:name="PID273f6422-7cdc-47b2-9755-5ec0d4994309"/>
      <w:bookmarkEnd w:id="307"/>
    </w:p>
    <w:p w14:paraId="095F27E9"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4.3.</w:t>
      </w:r>
      <w:r w:rsidRPr="007E5159">
        <w:rPr>
          <w:rFonts w:ascii="Arial" w:eastAsia="Times New Roman" w:hAnsi="Arial" w:cs="Arial"/>
          <w:sz w:val="20"/>
          <w:szCs w:val="20"/>
          <w:lang w:eastAsia="hu-HU"/>
        </w:rPr>
        <w:tab/>
        <w:t xml:space="preserve">A kölcsönszerződés szerinti fizetési kötelezettség szerződésszerűen teljesítettnek tekintendő, ha az esedékes tartozás összege legkésőbb a kikötött teljesítési napon, a Bank számláján jóváírásra, illetve pénztáránál befizetésre kerül az érintett hitelszámlára. </w:t>
      </w:r>
      <w:bookmarkStart w:id="308" w:name="PID2eb26128-f595-46d0-93a8-453a0940be0c"/>
      <w:bookmarkEnd w:id="308"/>
    </w:p>
    <w:p w14:paraId="228AC65A" w14:textId="77777777" w:rsidR="007E5159" w:rsidRPr="007E5159" w:rsidRDefault="007E5159" w:rsidP="007E5159">
      <w:pPr>
        <w:autoSpaceDE w:val="0"/>
        <w:autoSpaceDN w:val="0"/>
        <w:adjustRightInd w:val="0"/>
        <w:spacing w:after="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 rendszeres kölcsöntörlesztés kizárólag az Adós Banknál vezetett lakossági bankszámlájáról történő beszedéssel történhet, melyhez a számlán a terheléshez szükséges fedezetnek a terhelés napján rendelkezésre kell állnia. Az Adósnak ennek biztosítása során figyelemmel kell lennie arra, hogy az esedékességet megelőző nap munkaszüneti nap is lehet. A Bank az Alap számlacsomag/Bázis számla Minimum kedvezménnyel/Grátisz számlacsomag Minimum kedvezménnyel meglétét írja elő,</w:t>
      </w:r>
      <w:r w:rsidRPr="007E5159">
        <w:t xml:space="preserve"> </w:t>
      </w:r>
      <w:r w:rsidRPr="007E5159">
        <w:rPr>
          <w:rFonts w:ascii="Arial" w:eastAsia="Times New Roman" w:hAnsi="Arial" w:cs="Arial"/>
          <w:sz w:val="20"/>
          <w:szCs w:val="20"/>
          <w:lang w:eastAsia="hu-HU"/>
        </w:rPr>
        <w:t>mely számlák esetében a Bank a számlanyitásért, a számlavezetésért, és a hiteltörlesztés beszedésért nem számít fel díjat,</w:t>
      </w:r>
      <w:r w:rsidRPr="007E5159">
        <w:t xml:space="preserve"> </w:t>
      </w:r>
      <w:r w:rsidRPr="007E5159">
        <w:rPr>
          <w:rFonts w:ascii="Arial" w:eastAsia="Times New Roman" w:hAnsi="Arial" w:cs="Arial"/>
          <w:sz w:val="20"/>
          <w:szCs w:val="20"/>
          <w:lang w:eastAsia="hu-HU"/>
        </w:rPr>
        <w:t>valamint az OTPdirekt internetes szolgáltatás kizárólag lekérdezést biztosító funkciók beállítása mellett díjmentes, ezáltal ezen számlacsomagok díjmentes hiteltörlesztési számlaként szolgálnak. Amennyiben az Adós más, az OTP Banknál forintban vezetett számlát/számlacsomagot tart fenn, az Alap számlacsomag/Bázis számla Minimum kedvezménnyel/Grátisz számlacsomag Minimum kedvezménnyel nyitása nem kötelező, a már meglévő számlára és számláról a hitelfolyósítás és törlesztés megengedett.</w:t>
      </w:r>
      <w:bookmarkStart w:id="309" w:name="PID7eacdb68-42c1-4d59-ae1c-c38fc053cf40"/>
      <w:bookmarkEnd w:id="309"/>
    </w:p>
    <w:p w14:paraId="40E820B8" w14:textId="77777777" w:rsidR="007E5159" w:rsidRPr="007E5159" w:rsidRDefault="007E5159" w:rsidP="007E5159">
      <w:pPr>
        <w:autoSpaceDE w:val="0"/>
        <w:autoSpaceDN w:val="0"/>
        <w:adjustRightInd w:val="0"/>
        <w:spacing w:after="0" w:line="240" w:lineRule="auto"/>
        <w:ind w:left="284" w:right="481"/>
        <w:jc w:val="both"/>
        <w:rPr>
          <w:rFonts w:ascii="Arial" w:eastAsia="Times New Roman" w:hAnsi="Arial" w:cs="Arial"/>
          <w:sz w:val="20"/>
          <w:szCs w:val="20"/>
          <w:lang w:eastAsia="hu-HU"/>
        </w:rPr>
      </w:pPr>
      <w:bookmarkStart w:id="310" w:name="PIDb79a5b55-56b2-4a34-b6f1-4809cab432bd"/>
      <w:bookmarkEnd w:id="310"/>
    </w:p>
    <w:p w14:paraId="243C0B43" w14:textId="77777777" w:rsidR="007E5159" w:rsidRPr="007E5159" w:rsidRDefault="007E5159" w:rsidP="007E5159">
      <w:pPr>
        <w:autoSpaceDE w:val="0"/>
        <w:autoSpaceDN w:val="0"/>
        <w:adjustRightInd w:val="0"/>
        <w:spacing w:after="0" w:line="240" w:lineRule="auto"/>
        <w:ind w:right="481"/>
        <w:jc w:val="both"/>
        <w:rPr>
          <w:rFonts w:ascii="Arial" w:eastAsia="Times New Roman" w:hAnsi="Arial" w:cs="Arial"/>
          <w:sz w:val="20"/>
          <w:szCs w:val="20"/>
          <w:lang w:eastAsia="hu-HU"/>
        </w:rPr>
      </w:pPr>
      <w:bookmarkStart w:id="311" w:name="PIDbbdfeffb-532b-40e5-8dc3-446632bb4d92"/>
      <w:bookmarkStart w:id="312" w:name="PID8bd2abe5-1855-44f1-a446-4386e32fcd34"/>
      <w:bookmarkEnd w:id="311"/>
      <w:bookmarkEnd w:id="312"/>
    </w:p>
    <w:p w14:paraId="2E88C9B4" w14:textId="77777777" w:rsidR="007E5159" w:rsidRPr="007E5159" w:rsidRDefault="007E5159" w:rsidP="007E5159">
      <w:pPr>
        <w:tabs>
          <w:tab w:val="left" w:pos="720"/>
        </w:tabs>
        <w:spacing w:after="120" w:line="240" w:lineRule="auto"/>
        <w:ind w:left="284" w:right="481"/>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 xml:space="preserve">Eseti törlesztést az Adós teljesíthet a Banknál vezetett lakossági bankszámláról, más banknál vezetett lakossági bankszámláról történő átutalással, illetve a Bank fiókjaiban a hitelszámlára történő pénztári befizetéssel. </w:t>
      </w:r>
      <w:bookmarkStart w:id="313" w:name="PID4ca81f3c-1fa1-4c1c-9859-251c91a3ae57"/>
      <w:bookmarkEnd w:id="313"/>
    </w:p>
    <w:p w14:paraId="50AED95A"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4.4.</w:t>
      </w:r>
      <w:r w:rsidRPr="007E5159">
        <w:rPr>
          <w:rFonts w:ascii="Arial" w:eastAsia="Times New Roman" w:hAnsi="Arial" w:cs="Arial"/>
          <w:sz w:val="20"/>
          <w:szCs w:val="20"/>
          <w:lang w:eastAsia="hu-HU"/>
        </w:rPr>
        <w:tab/>
        <w:t xml:space="preserve">Az Adós által megfizetett törlesztő részlet a Ptk. 6:46. §-ának megfelelően elsősorban költségekre, díjakra, kamatokra és végül a tőketartozásra kerül elszámolásra. Az azonos jogcímeken belül mindig a korábban esedékes követelések kerülnek először jóváírásra. A Bank erről ügyfélévenként, éves elszámolásban tájékoztatja az Adóst. A kölcsönszerződés fennállása alatt a Bank az Adós kérésére a tartozásról kivonatot bocsát rendelkezésére törlesztési táblázat formájában díj-, költség- és egyéb fizetési kötelezettség-mentesen bármely Bankfiókban. </w:t>
      </w:r>
      <w:bookmarkStart w:id="314" w:name="PID71aeba73-a5b7-44fc-aebd-80497aaeae07"/>
      <w:bookmarkEnd w:id="314"/>
    </w:p>
    <w:p w14:paraId="5ED53F2A"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4.5.</w:t>
      </w:r>
      <w:r w:rsidRPr="007E5159">
        <w:rPr>
          <w:rFonts w:ascii="Arial" w:eastAsia="Times New Roman" w:hAnsi="Arial" w:cs="Arial"/>
          <w:sz w:val="20"/>
          <w:szCs w:val="20"/>
          <w:lang w:eastAsia="hu-HU"/>
        </w:rPr>
        <w:tab/>
        <w:t xml:space="preserve">Az utolsó törlesztő részlet esedékességekor, ezen időpontig kiegyenlítésre nem került tőke, költség, díj, kamat egy összegben válik esedékessé. </w:t>
      </w:r>
      <w:bookmarkStart w:id="315" w:name="PID57b24f14-2033-4b05-af6a-9b2082fc2c78"/>
      <w:bookmarkEnd w:id="315"/>
    </w:p>
    <w:p w14:paraId="35E5168F"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4.6.</w:t>
      </w:r>
      <w:r w:rsidRPr="007E5159">
        <w:rPr>
          <w:rFonts w:ascii="Arial" w:eastAsia="Times New Roman" w:hAnsi="Arial" w:cs="Arial"/>
          <w:sz w:val="20"/>
          <w:szCs w:val="20"/>
          <w:lang w:eastAsia="hu-HU"/>
        </w:rPr>
        <w:tab/>
        <w:t>Ha a kölcsönszerződés bármilyen okból az Adós kérésére az egyedi szerződésben rögzített lejárati időpont előtt kerül lezárásra a III.3. pontban foglalt eseteket kivéve, akkor az elvégzett bankműveletekért az Adós a Hirdetmény szerinti ügyintézési, illetve előtörlesztési díjat teljes előtörlesztés esetén köteles megfizetni. Amennyiben az Adós előtörlesztési igénye miatt a kölcsönszerződést át kell ütemezni, az elvégzett bankműveletekért az Adós a Hirdetmény szerinti előtörlesztési díjat részleges előtörlesztés esetén  köteles fizetni, amely az Adós által teljesített befizetés össze</w:t>
      </w:r>
      <w:r w:rsidRPr="007E5159">
        <w:rPr>
          <w:rFonts w:ascii="Arial" w:eastAsia="Times New Roman" w:hAnsi="Arial" w:cs="Arial"/>
          <w:sz w:val="20"/>
          <w:szCs w:val="20"/>
          <w:lang w:eastAsia="hu-HU"/>
        </w:rPr>
        <w:lastRenderedPageBreak/>
        <w:t xml:space="preserve">géből előzetesen levonásra kerül. A hitelszámla lejárat előtti lezárására vagy előtörlesztésére vonatkozó igényt az Adósnak írásban kell bejelenteni, ajánlott levélben, vagy a Bank fiókjában Adatlap kitöltésével. </w:t>
      </w:r>
      <w:bookmarkStart w:id="316" w:name="PIDef49c898-080b-4a96-bdbf-064367ece270"/>
      <w:bookmarkEnd w:id="316"/>
    </w:p>
    <w:p w14:paraId="309F3FCC"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4.7.</w:t>
      </w:r>
      <w:r w:rsidRPr="007E5159">
        <w:rPr>
          <w:rFonts w:ascii="Arial" w:eastAsia="Times New Roman" w:hAnsi="Arial" w:cs="Arial"/>
          <w:sz w:val="20"/>
          <w:szCs w:val="20"/>
          <w:lang w:eastAsia="hu-HU"/>
        </w:rPr>
        <w:tab/>
        <w:t>A Bank az esedékes törlesztő részleten felül teljesített rendkívüli befizetéseket, ha arról az Adós – a 4.6 pont szerinti módon – nem rendelkezett, úgy tekinti, hogy azokat az Adós a legközelebb esedékes törlesztésként teljesítette. Ezen befizetéseket a Bank mindaddig túlfizetésként tartja nyilván, amíg a következő esedékességi időpont(ok)ban, azok törlesztésként felhasználásra nem kerülnek. A túlfizetési számlán lévő összeg után a Bank kamatot nem térít.</w:t>
      </w:r>
      <w:bookmarkStart w:id="317" w:name="PIDbb1c9fc2-4c10-44bf-ab9b-66edf54b6281"/>
      <w:bookmarkEnd w:id="317"/>
    </w:p>
    <w:p w14:paraId="685F3266"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4.8</w:t>
      </w:r>
      <w:r w:rsidRPr="007E5159">
        <w:rPr>
          <w:rFonts w:ascii="Arial" w:eastAsia="Times New Roman" w:hAnsi="Arial" w:cs="Arial"/>
          <w:sz w:val="20"/>
          <w:szCs w:val="20"/>
          <w:lang w:eastAsia="hu-HU"/>
        </w:rPr>
        <w:tab/>
        <w:t xml:space="preserve">  Az egyedüli kötelezett elhunyt ügyfelek esetén a halálesetről történő hitelt érdemlő tudomásszerzés, valamint a hagyatéki eljárás lezárta közti időszakban a hitelszámlára érkező, a fennálló hiteltartozással megegyező összegű vagy azt meghaladó mértékű rendkívüli befizetések automatikusan – külön rendelkezés nélkül – a hitel végtörlesztésére kerülnek elszámolásra, amely után a Bank előtörlesztési díjat teljes előtörlesztés esetén nem számít fel.</w:t>
      </w:r>
      <w:bookmarkStart w:id="318" w:name="PID2dd357bb-5069-419c-9812-7cc1cb4dad97"/>
      <w:bookmarkEnd w:id="318"/>
    </w:p>
    <w:p w14:paraId="271D6339"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4.9. Idegen banki hitelkiváltás esetén, amennyiben a kiváltandó hitel-/kölcsöntartozás végtörlesztésére folyósított összeg meghaladja a végtörlesztéshez ténylegesen szükséges összeget, az Adós köteles gondoskodni arról, hogy a kiváltandó hitel-/kölcsöntartozás maradéktalan kiegyenlítését követően a folyósított kölcsönösszegből fennmaradt rész visszautalásra kerüljön a Végtörlesztési nyilatkozatban megjelölt hitelszámlára.  A visszautalt, végtörlesztésre fel nem használt összeg a jelen kölcsön előtörlesztéseként kerül elszámolásra. Ebben az esetben előtörlesztési díjat a Bank </w:t>
      </w:r>
      <w:r w:rsidRPr="007E5159">
        <w:rPr>
          <w:rFonts w:ascii="Arial" w:eastAsia="Times New Roman" w:hAnsi="Arial" w:cs="Arial"/>
          <w:sz w:val="20"/>
          <w:szCs w:val="20"/>
          <w:lang w:eastAsia="hu-HU"/>
        </w:rPr>
        <w:lastRenderedPageBreak/>
        <w:t>nem számít fel. Amennyiben a visszautalás időpontja és a visszautalt összeg elszámolásának időpontja között az ügyfélnek törlesztési kötelezettsége válik esedékessé, úgy a visszautalt összeg a törlesztőrészlet erejéig az esedékes törlesztőrészletbe kerül beszámításra.</w:t>
      </w:r>
      <w:bookmarkStart w:id="319" w:name="PIDadffac0a-9e61-4ee9-9d45-0c2cbd0b41e8"/>
      <w:bookmarkEnd w:id="319"/>
    </w:p>
    <w:p w14:paraId="2D745853"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bookmarkStart w:id="320" w:name="PID648ba23d-13b4-468e-a7d2-ca7a44a52190"/>
      <w:bookmarkEnd w:id="320"/>
    </w:p>
    <w:p w14:paraId="636D4117"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sz w:val="20"/>
          <w:szCs w:val="20"/>
          <w:lang w:eastAsia="hu-HU"/>
        </w:rPr>
      </w:pPr>
      <w:bookmarkStart w:id="321" w:name="PIDea668c8c-0f1c-485d-90ba-7c4ac0d694e7"/>
      <w:bookmarkStart w:id="322" w:name="PID6e6d1a84-7818-4255-9887-8c04bc127892"/>
      <w:bookmarkEnd w:id="321"/>
      <w:bookmarkEnd w:id="322"/>
      <w:r w:rsidRPr="007E5159">
        <w:rPr>
          <w:rFonts w:ascii="Arial" w:eastAsia="Times New Roman" w:hAnsi="Arial" w:cs="Arial"/>
          <w:b/>
          <w:color w:val="006539"/>
          <w:sz w:val="20"/>
          <w:szCs w:val="20"/>
          <w:lang w:eastAsia="hu-HU"/>
        </w:rPr>
        <w:t>5.</w:t>
      </w:r>
      <w:r w:rsidRPr="007E5159">
        <w:rPr>
          <w:rFonts w:ascii="Arial" w:eastAsia="Times New Roman" w:hAnsi="Arial" w:cs="Arial"/>
          <w:b/>
          <w:color w:val="006539"/>
          <w:sz w:val="20"/>
          <w:szCs w:val="20"/>
          <w:lang w:eastAsia="hu-HU"/>
        </w:rPr>
        <w:tab/>
        <w:t>A szerződés módosítása</w:t>
      </w:r>
      <w:bookmarkStart w:id="323" w:name="PID88d13d76-28af-4efd-9b28-be640e147c31"/>
      <w:bookmarkEnd w:id="323"/>
    </w:p>
    <w:p w14:paraId="7167007F"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5.1.</w:t>
      </w:r>
      <w:r w:rsidRPr="007E5159">
        <w:rPr>
          <w:rFonts w:ascii="Arial" w:eastAsia="Times New Roman" w:hAnsi="Arial" w:cs="Arial"/>
          <w:sz w:val="20"/>
          <w:szCs w:val="20"/>
          <w:lang w:eastAsia="hu-HU"/>
        </w:rPr>
        <w:tab/>
        <w:t xml:space="preserve">A szerződést a felek közös megegyezéssel írásban bármikor módosíthatják. Az Adós által kezdeményezett szerződésmódosítás (átütemezés, lejárat előtti visszafizetés, prolongáció, törlesztés csökkentés, törlesztés csökkentés prolongációval) díjának mértékét a Bank a Hirdetményben teszi közzé. Azon Személyi Kölcsönök esetén, amelyekhez törlesztési biztosítás kapcsolódik, a kárkifizetés ideje alatt a szerződésmódosítás lehetősége nem áll az Adós rendelkezésére. </w:t>
      </w:r>
      <w:bookmarkStart w:id="324" w:name="PIDc578ea07-e0bc-4c30-8e82-44657de99f01"/>
      <w:bookmarkEnd w:id="324"/>
    </w:p>
    <w:p w14:paraId="178AEC9E" w14:textId="77777777" w:rsidR="007E5159" w:rsidRPr="007E5159" w:rsidRDefault="007E5159" w:rsidP="007E5159">
      <w:pPr>
        <w:tabs>
          <w:tab w:val="left" w:pos="426"/>
        </w:tabs>
        <w:spacing w:after="120" w:line="240" w:lineRule="auto"/>
        <w:ind w:left="284"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5.2.</w:t>
      </w:r>
      <w:r w:rsidRPr="007E5159">
        <w:rPr>
          <w:rFonts w:ascii="Arial" w:eastAsia="Times New Roman" w:hAnsi="Arial" w:cs="Arial"/>
          <w:sz w:val="20"/>
          <w:szCs w:val="20"/>
          <w:lang w:eastAsia="hu-HU"/>
        </w:rPr>
        <w:tab/>
        <w:t xml:space="preserve">Amennyiben a szerződés módosítását az Adós írásban kéri, a Bank a kérelemre vonatkozó döntéséről – az új törlesztőrészlet összegének közlése mellett – írásban értesítést küld az Adós szerződésben rögzített levelezési címére. </w:t>
      </w:r>
      <w:bookmarkStart w:id="325" w:name="PID2aad3ede-c0e9-4a1a-86d2-66296f06272c"/>
      <w:bookmarkEnd w:id="325"/>
    </w:p>
    <w:p w14:paraId="47A43334" w14:textId="77777777" w:rsidR="007E5159" w:rsidRPr="007E5159" w:rsidRDefault="007E5159" w:rsidP="007E5159">
      <w:pPr>
        <w:tabs>
          <w:tab w:val="left" w:pos="426"/>
        </w:tabs>
        <w:spacing w:after="120" w:line="240" w:lineRule="auto"/>
        <w:ind w:left="283" w:right="481" w:hanging="283"/>
        <w:jc w:val="both"/>
        <w:rPr>
          <w:rFonts w:ascii="Arial" w:eastAsia="Times New Roman" w:hAnsi="Arial" w:cs="Arial"/>
          <w:sz w:val="20"/>
          <w:szCs w:val="24"/>
          <w:lang w:eastAsia="hu-HU"/>
        </w:rPr>
      </w:pPr>
      <w:r w:rsidRPr="007E5159">
        <w:rPr>
          <w:rFonts w:ascii="Arial" w:eastAsia="Times New Roman" w:hAnsi="Arial" w:cs="Arial"/>
          <w:sz w:val="20"/>
          <w:szCs w:val="20"/>
          <w:lang w:eastAsia="hu-HU"/>
        </w:rPr>
        <w:t xml:space="preserve">5.3. </w:t>
      </w:r>
      <w:r w:rsidRPr="007E5159">
        <w:rPr>
          <w:rFonts w:ascii="Arial" w:eastAsia="Times New Roman" w:hAnsi="Arial" w:cs="Arial"/>
          <w:sz w:val="20"/>
          <w:szCs w:val="24"/>
          <w:lang w:eastAsia="hu-HU"/>
        </w:rPr>
        <w:t xml:space="preserve">Az egyoldalú szerződésmódosítás szabályai </w:t>
      </w:r>
      <w:bookmarkStart w:id="326" w:name="PID1fdcb444-32bd-4c6d-a483-f30b04151e0e"/>
      <w:bookmarkEnd w:id="326"/>
    </w:p>
    <w:p w14:paraId="014D2883" w14:textId="77777777" w:rsidR="007E5159" w:rsidRPr="007E5159" w:rsidRDefault="007E5159" w:rsidP="007E5159">
      <w:pPr>
        <w:spacing w:before="120" w:after="120" w:line="240" w:lineRule="auto"/>
        <w:ind w:left="283"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5.3.1</w:t>
      </w:r>
      <w:r w:rsidRPr="007E5159">
        <w:rPr>
          <w:rFonts w:ascii="Arial" w:eastAsia="Times New Roman" w:hAnsi="Arial" w:cs="Arial"/>
          <w:sz w:val="20"/>
          <w:szCs w:val="24"/>
          <w:lang w:eastAsia="hu-HU"/>
        </w:rPr>
        <w:t xml:space="preserve"> </w:t>
      </w:r>
      <w:r w:rsidRPr="007E5159">
        <w:rPr>
          <w:rFonts w:ascii="Arial" w:eastAsia="Times New Roman" w:hAnsi="Arial" w:cs="Arial"/>
          <w:sz w:val="20"/>
          <w:szCs w:val="20"/>
          <w:lang w:eastAsia="hu-HU"/>
        </w:rPr>
        <w:t xml:space="preserve">Díj, költség </w:t>
      </w:r>
      <w:r w:rsidRPr="007E5159">
        <w:rPr>
          <w:rFonts w:ascii="Arial" w:eastAsia="Times New Roman" w:hAnsi="Arial" w:cs="Arial"/>
          <w:sz w:val="20"/>
          <w:szCs w:val="24"/>
          <w:lang w:eastAsia="hu-HU"/>
        </w:rPr>
        <w:t>egyoldalú módosítása</w:t>
      </w:r>
      <w:bookmarkStart w:id="327" w:name="PID14a16fb0-f308-4d33-88a4-223d9c739676"/>
      <w:bookmarkEnd w:id="327"/>
    </w:p>
    <w:p w14:paraId="0817DC2C" w14:textId="77777777" w:rsidR="007E5159" w:rsidRPr="007E5159" w:rsidRDefault="007E5159" w:rsidP="007E5159">
      <w:pPr>
        <w:spacing w:before="120" w:after="120" w:line="240" w:lineRule="auto"/>
        <w:ind w:left="284" w:right="481" w:hanging="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 A Bank az alábbi okok bekövetkezése esetén jogosult a kölcsönhöz kapcsolódó költséget és díjat az Adós számára kedvezőtlenül, egyoldalúan módosítani</w:t>
      </w:r>
      <w:bookmarkStart w:id="328" w:name="PIDfc75c955-cc4c-4f05-9500-62ae9433dfde"/>
      <w:bookmarkEnd w:id="328"/>
    </w:p>
    <w:p w14:paraId="16662867" w14:textId="77777777" w:rsidR="007E5159" w:rsidRPr="007E5159" w:rsidRDefault="007E5159" w:rsidP="007E5159">
      <w:pPr>
        <w:spacing w:before="120"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 xml:space="preserve">A Bank a Központi Statisztikai Hivatal által, a Központi Statisztikai Hivatal honlapján közzétett előző évi éves fogyasztói árindexnek az azt megelőző évihez képest történt, legalább 0,01 (nulla egész egy század) %-os emelkedése (infláció) esetén jogosult a kölcsönhöz kapcsolódó fix díjak mértékét – ideértve a százalékos mértékben meghatározott díjak fix összegű minimum és maximum értékét, valamint a fix és százalékos mértékű díj-részekből álló díjak fix díj-részének mértékét is – az infláció mértékével, egyoldalúan, az Adós számára kedvezőtlenül módosítani, melynek megfizetésére Adós kötelezettséget vállal. </w:t>
      </w:r>
      <w:bookmarkStart w:id="329" w:name="PID7f3f1fae-299f-4fb6-9ff8-e23ff1e8fdf0"/>
      <w:bookmarkEnd w:id="329"/>
    </w:p>
    <w:p w14:paraId="6828C108" w14:textId="77777777" w:rsidR="007E5159" w:rsidRPr="007E5159" w:rsidRDefault="007E5159" w:rsidP="007E5159">
      <w:pPr>
        <w:spacing w:before="120"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 Bank harmadik személy szolgáltatásával összefüggésben a fogyasztóra áthárítható módon felmerült költségek emelkedése esetén jogosult a kölcsönhöz kapcsolódó fix költségek mértékét – ideértve a százalékos mértékben meghatározott költségek fix összegű minimum és maximum értékét, valamint a fix és százalékos mértékű költség-részekből álló költségek fix költség-részének mértékét is a változás mértékével arányosan, egyoldalúan, az Adós számára kedvezőtlenül módosítani, melynek megfizetésére Adós kötelezettséget vállal. </w:t>
      </w:r>
      <w:bookmarkStart w:id="330" w:name="PID3ea0177f-302c-4ba1-ad79-58d105b3ee48"/>
      <w:bookmarkEnd w:id="330"/>
    </w:p>
    <w:p w14:paraId="7E824EA5" w14:textId="77777777" w:rsidR="007E5159" w:rsidRPr="007E5159" w:rsidRDefault="007E5159" w:rsidP="007E5159">
      <w:pPr>
        <w:spacing w:before="120" w:after="120" w:line="240" w:lineRule="auto"/>
        <w:ind w:left="284"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     Ha a díj, vagy költség változása a díj, vagy költség csökkentését teszik lehetővé, a Bank ezt a szerződéses kötelezettség részeként az Adós javára érvényesíti. </w:t>
      </w:r>
      <w:bookmarkStart w:id="331" w:name="PID888e898e-1ff1-4dfa-a3c0-2f1d4991c54a"/>
      <w:bookmarkEnd w:id="331"/>
    </w:p>
    <w:p w14:paraId="68100653" w14:textId="77777777" w:rsidR="007E5159" w:rsidRPr="007E5159" w:rsidRDefault="007E5159" w:rsidP="007E5159">
      <w:pPr>
        <w:spacing w:before="120" w:after="120" w:line="240" w:lineRule="auto"/>
        <w:ind w:left="284"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5.</w:t>
      </w:r>
      <w:r w:rsidRPr="007E5159">
        <w:rPr>
          <w:rFonts w:ascii="Arial" w:eastAsia="Times New Roman" w:hAnsi="Arial" w:cs="Times New Roman"/>
          <w:sz w:val="20"/>
          <w:szCs w:val="24"/>
          <w:lang w:eastAsia="hu-HU"/>
        </w:rPr>
        <w:t>3.</w:t>
      </w:r>
      <w:r w:rsidRPr="007E5159">
        <w:rPr>
          <w:rFonts w:ascii="Arial" w:eastAsia="Times New Roman" w:hAnsi="Arial" w:cs="Arial"/>
          <w:sz w:val="20"/>
          <w:szCs w:val="24"/>
          <w:lang w:eastAsia="hu-HU"/>
        </w:rPr>
        <w:t>2.</w:t>
      </w:r>
      <w:r w:rsidRPr="007E5159">
        <w:rPr>
          <w:rFonts w:ascii="Arial" w:eastAsia="Times New Roman" w:hAnsi="Arial" w:cs="Arial"/>
          <w:sz w:val="20"/>
          <w:szCs w:val="20"/>
          <w:lang w:eastAsia="hu-HU"/>
        </w:rPr>
        <w:t xml:space="preserve"> A Bank a díjat és költséget érintő módosítást annak hatálybalépését legalább 30 (harminc) nappal megelőzően az ügyfélforgalom számára nyitva álló helyiségeiben elérhető Hirdetményekben teszi közzé. A díj megváltoztatásáról, a díj új mértékéről, valamint a módosítást követően fizetendő törlesztőrészletek várható összegéről a Bank az Adóst legkésőbb a változás hatályba </w:t>
      </w:r>
      <w:r w:rsidRPr="007E5159">
        <w:rPr>
          <w:rFonts w:ascii="Arial" w:eastAsia="Times New Roman" w:hAnsi="Arial" w:cs="Arial"/>
          <w:sz w:val="20"/>
          <w:szCs w:val="20"/>
          <w:lang w:eastAsia="hu-HU"/>
        </w:rPr>
        <w:lastRenderedPageBreak/>
        <w:t>lépését megelőzően 30 (harminc) nappal levélben közvetlenül értesíti. A Bank jogosult külön díjat felszámítani a fenti tájékoztatás megküldéséért, melynek mértékét a mindenkor hatályos Hirdetmény tartalmazza</w:t>
      </w:r>
      <w:bookmarkStart w:id="332" w:name="PIDb101dd25-22fb-437b-830c-d08e3590a649"/>
      <w:bookmarkEnd w:id="332"/>
    </w:p>
    <w:p w14:paraId="49CF9E0E" w14:textId="77777777" w:rsidR="007E5159" w:rsidRPr="007E5159" w:rsidRDefault="007E5159" w:rsidP="007E5159">
      <w:pPr>
        <w:spacing w:before="120" w:after="120" w:line="240" w:lineRule="auto"/>
        <w:ind w:left="284"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A költség megváltoztatásáról, a költség új mértékéről, valamint a módosítást követően fizetendő törlesztőrészletek várható összegéről a Bank az Adóst legkésőbb a módosítást követően, de a változás hatályba lépését megelőzően 30 (harminc) nappal levélben közvetlenül értesíti. A Bank jogosult külön díjat felszámítani a fenti tájékoztatás megküldéséért, melynek mértékét a mindenkor hatályos Hirdetmény tartalmazza</w:t>
      </w:r>
      <w:bookmarkStart w:id="333" w:name="PID8477f071-5e1d-459a-806b-9c621745042f"/>
      <w:bookmarkEnd w:id="333"/>
    </w:p>
    <w:p w14:paraId="3CEF5B40" w14:textId="77777777" w:rsidR="007E5159" w:rsidRPr="007E5159" w:rsidRDefault="007E5159" w:rsidP="007E5159">
      <w:pPr>
        <w:tabs>
          <w:tab w:val="left" w:pos="284"/>
        </w:tabs>
        <w:spacing w:before="120" w:after="120" w:line="240" w:lineRule="auto"/>
        <w:ind w:left="284"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5.3. Nem minősül egyoldalú szerződés módosításnak, ha a Bank az Üzletszabályzat hatálya alá tartozó új szolgáltatásokat, pénzügyi eszközöket, ügyleteket vezet be, melyeket az Adós részére elérhetővé tesz és melyeket az Adós kifejezetten elfogad.</w:t>
      </w:r>
      <w:bookmarkStart w:id="334" w:name="PID3144d03d-5fda-4f8c-a23c-e33a0487d8fe"/>
      <w:bookmarkEnd w:id="334"/>
    </w:p>
    <w:p w14:paraId="458C69C3" w14:textId="77777777" w:rsidR="007E5159" w:rsidRPr="007E5159" w:rsidRDefault="007E5159" w:rsidP="007E5159">
      <w:pPr>
        <w:tabs>
          <w:tab w:val="left" w:pos="284"/>
        </w:tabs>
        <w:spacing w:before="120" w:after="120" w:line="240" w:lineRule="auto"/>
        <w:ind w:left="284" w:right="481" w:hanging="284"/>
        <w:jc w:val="both"/>
        <w:rPr>
          <w:rFonts w:ascii="Arial" w:eastAsia="Times New Roman" w:hAnsi="Arial" w:cs="Arial"/>
          <w:sz w:val="20"/>
          <w:szCs w:val="20"/>
          <w:lang w:eastAsia="hu-HU"/>
        </w:rPr>
      </w:pPr>
      <w:bookmarkStart w:id="335" w:name="PID0c282e91-8d79-4612-a2f4-5200b6d3da6f"/>
      <w:bookmarkEnd w:id="335"/>
    </w:p>
    <w:p w14:paraId="36C22A91"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sz w:val="20"/>
          <w:szCs w:val="20"/>
          <w:lang w:eastAsia="hu-HU"/>
        </w:rPr>
      </w:pPr>
      <w:r w:rsidRPr="007E5159">
        <w:rPr>
          <w:rFonts w:ascii="Arial" w:eastAsia="Times New Roman" w:hAnsi="Arial" w:cs="Arial"/>
          <w:b/>
          <w:color w:val="006539"/>
          <w:sz w:val="20"/>
          <w:szCs w:val="20"/>
          <w:lang w:eastAsia="hu-HU"/>
        </w:rPr>
        <w:t>6.</w:t>
      </w:r>
      <w:r w:rsidRPr="007E5159">
        <w:rPr>
          <w:rFonts w:ascii="Arial" w:eastAsia="Times New Roman" w:hAnsi="Arial" w:cs="Arial"/>
          <w:b/>
          <w:color w:val="006539"/>
          <w:sz w:val="20"/>
          <w:szCs w:val="20"/>
          <w:lang w:eastAsia="hu-HU"/>
        </w:rPr>
        <w:tab/>
        <w:t>Késedelmes teljesítés jogkövetkezménye</w:t>
      </w:r>
      <w:bookmarkStart w:id="336" w:name="PID7bf7b6e8-f834-4d19-a50a-0e17af72bbc8"/>
      <w:bookmarkEnd w:id="336"/>
    </w:p>
    <w:p w14:paraId="51E7D684" w14:textId="77777777" w:rsidR="007E5159" w:rsidRPr="007E5159" w:rsidRDefault="007E5159" w:rsidP="007E5159">
      <w:pPr>
        <w:tabs>
          <w:tab w:val="left" w:pos="426"/>
        </w:tabs>
        <w:spacing w:after="0" w:line="240" w:lineRule="auto"/>
        <w:ind w:left="284" w:right="481" w:hanging="284"/>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6.1.</w:t>
      </w:r>
      <w:r w:rsidRPr="007E5159">
        <w:rPr>
          <w:rFonts w:ascii="Arial" w:eastAsia="Times New Roman" w:hAnsi="Arial" w:cs="Arial"/>
          <w:sz w:val="20"/>
          <w:szCs w:val="20"/>
          <w:lang w:eastAsia="hu-HU"/>
        </w:rPr>
        <w:tab/>
        <w:t>Késedelmes teljesítés esetén az Adós a lejárt, meg nem fizetett tartozás után, a hiteldíjon felül késedelmi kamatot köteles fizetni.</w:t>
      </w:r>
      <w:bookmarkStart w:id="337" w:name="PID5abd718f-84a5-4361-afb7-b548f99bc889"/>
      <w:bookmarkEnd w:id="337"/>
    </w:p>
    <w:p w14:paraId="461D57A0" w14:textId="77777777" w:rsidR="007E5159" w:rsidRPr="007E5159" w:rsidRDefault="007E5159" w:rsidP="007E5159">
      <w:pPr>
        <w:tabs>
          <w:tab w:val="left" w:pos="284"/>
        </w:tabs>
        <w:spacing w:before="120" w:after="120" w:line="240" w:lineRule="auto"/>
        <w:ind w:right="481"/>
        <w:jc w:val="both"/>
        <w:rPr>
          <w:rFonts w:ascii="Arial" w:eastAsia="Times New Roman" w:hAnsi="Arial" w:cs="Arial"/>
          <w:sz w:val="20"/>
          <w:szCs w:val="24"/>
          <w:lang w:eastAsia="hu-HU"/>
        </w:rPr>
      </w:pPr>
      <w:r w:rsidRPr="007E5159">
        <w:rPr>
          <w:rFonts w:ascii="Arial" w:eastAsia="Times New Roman" w:hAnsi="Arial" w:cs="Arial"/>
          <w:sz w:val="20"/>
          <w:szCs w:val="20"/>
          <w:lang w:eastAsia="hu-HU"/>
        </w:rPr>
        <w:t xml:space="preserve">6.2. </w:t>
      </w:r>
      <w:bookmarkStart w:id="338" w:name="PID82736efd-e175-45f3-b509-0c61ed4118e8"/>
      <w:bookmarkEnd w:id="338"/>
      <w:r w:rsidRPr="007E5159">
        <w:rPr>
          <w:rFonts w:ascii="Arial" w:eastAsia="Times New Roman" w:hAnsi="Arial" w:cs="Arial"/>
          <w:sz w:val="20"/>
          <w:szCs w:val="24"/>
          <w:lang w:eastAsia="hu-HU"/>
        </w:rPr>
        <w:t>A késedelmi kamat mértéke</w:t>
      </w:r>
    </w:p>
    <w:p w14:paraId="6EB76E83" w14:textId="77777777" w:rsidR="007E5159" w:rsidRPr="007E5159" w:rsidRDefault="007E5159" w:rsidP="007E5159">
      <w:pPr>
        <w:tabs>
          <w:tab w:val="left" w:pos="284"/>
        </w:tabs>
        <w:spacing w:before="120" w:after="120" w:line="240" w:lineRule="auto"/>
        <w:ind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lastRenderedPageBreak/>
        <w:t>6.2.1. Késedelmi kamat mértéke Személyi Kölcsön esetén: a késedelem időszaka alatt a késedelem időszakában a kölcsönszerződésben kikötött ügyleti kamat másfélszeresének 3 százalékponttal növelt mértéke, de legfeljebb a késedelemmel érintett naptári félévet megelőző hónap első napján érvényes jegybanki alapkamat 24 százalékponttal növelt mértékével megegyező mérték.</w:t>
      </w:r>
      <w:bookmarkStart w:id="339" w:name="PID637f9cca-9b7e-4d9a-b90d-7f14a3dc3461"/>
      <w:bookmarkEnd w:id="339"/>
    </w:p>
    <w:p w14:paraId="0E178C2E" w14:textId="77777777" w:rsidR="007E5159" w:rsidRPr="007E5159" w:rsidRDefault="007E5159" w:rsidP="007E5159">
      <w:pPr>
        <w:tabs>
          <w:tab w:val="left" w:pos="284"/>
        </w:tabs>
        <w:spacing w:before="120" w:after="12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4"/>
          <w:lang w:eastAsia="hu-HU"/>
        </w:rPr>
        <w:t>6.2.2. Késedelmi kamat mértéke Minősített Fogyasztóbarát Személyi Hitel esetén: a késedelem időszaka alatt a késedelem időszakában a kölcsönszerződésben kikötött ügyleti kamat másfélszeresének 3 százalékponttal növelt mértéke, de legfeljebb a késedelemmel érintett naptári félévet megelőző hónap első napján érvényes jegybanki alapkamat 24 százalékponttal növelt mértékével megegyező mérték. Minősített Fogyasztóbarát Személyi Hitel esetén a kölcsönszerződés felmondását követő kilencvenedik nap eltelte után a Hitelező az adós nem teljesítése miatt a felmondás napját megelőző napon érvényes ügyleti kamatot, költséget és díjat meghaladó mértékű késedelmi kamatot, költséget és díjat nem számít fel.</w:t>
      </w:r>
      <w:bookmarkStart w:id="340" w:name="PIDa9523eb9-11d1-403d-a9ca-62869e9b7d13"/>
      <w:bookmarkEnd w:id="340"/>
    </w:p>
    <w:p w14:paraId="38698C77" w14:textId="77777777" w:rsidR="007E5159" w:rsidRPr="007E5159" w:rsidRDefault="007E5159" w:rsidP="007E5159">
      <w:pPr>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6.3. Annak az Adósnak, aki szerződésben vállalt, illetve esetlegesen módosult fizetési kötelezettségének esedékességkor nem tesz eleget, a Bank a hátralék rendezése érdekében felszólító levelet küld, illetve telefonos megkeresés útján szólítja fel a hátralék rendezésére. A felszólítás eredménytelensége esetén a Bank jogosult a kölcsönszerződést azonnali hatállyal felmondani. A jogkövetkezmények alkalmazásáról a Bank az Adóst értesíti. </w:t>
      </w:r>
      <w:bookmarkStart w:id="341" w:name="PID0e69794a-1bc6-4b98-8e03-43ada39a5896"/>
      <w:bookmarkEnd w:id="341"/>
    </w:p>
    <w:p w14:paraId="443E7D35" w14:textId="77777777" w:rsidR="007E5159" w:rsidRPr="007E5159" w:rsidRDefault="007E5159" w:rsidP="007E5159">
      <w:pPr>
        <w:spacing w:before="120" w:after="120" w:line="240" w:lineRule="auto"/>
        <w:ind w:left="283"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 Bank Személyi Kölcsön esetén a hátralékos tartozások folyamatos kezeléséért, figyeléséért, a felszólítással, felmondás kezdeményezésével kapcsolatos tevékenységéért, </w:t>
      </w:r>
      <w:r w:rsidRPr="007E5159">
        <w:rPr>
          <w:rFonts w:ascii="Arial" w:eastAsia="Times New Roman" w:hAnsi="Arial" w:cs="Arial"/>
          <w:sz w:val="20"/>
          <w:szCs w:val="24"/>
          <w:lang w:eastAsia="hu-HU"/>
        </w:rPr>
        <w:t xml:space="preserve">szerződésszegéssel </w:t>
      </w:r>
      <w:r w:rsidRPr="007E5159">
        <w:rPr>
          <w:rFonts w:ascii="Arial" w:eastAsia="Times New Roman" w:hAnsi="Arial" w:cs="Arial"/>
          <w:sz w:val="20"/>
          <w:szCs w:val="24"/>
          <w:lang w:eastAsia="hu-HU"/>
        </w:rPr>
        <w:lastRenderedPageBreak/>
        <w:t>okozott kár megtérítése jogcímén a mindenkor hatályos</w:t>
      </w:r>
      <w:r w:rsidRPr="007E5159">
        <w:rPr>
          <w:rFonts w:ascii="Arial" w:eastAsia="Times New Roman" w:hAnsi="Arial" w:cs="Arial"/>
          <w:sz w:val="20"/>
          <w:szCs w:val="20"/>
          <w:lang w:eastAsia="hu-HU"/>
        </w:rPr>
        <w:t xml:space="preserve"> Hirdetményben meghatározott mértékű „Hátralékos tartozásokkal kapcsolatos banki tevékenység díja”-t (Monitoring tevékenység díja) számít fel. </w:t>
      </w:r>
      <w:r w:rsidRPr="007E5159">
        <w:rPr>
          <w:rFonts w:ascii="Arial" w:eastAsia="Times New Roman" w:hAnsi="Arial" w:cs="Arial"/>
          <w:sz w:val="20"/>
          <w:szCs w:val="24"/>
          <w:lang w:eastAsia="hu-HU"/>
        </w:rPr>
        <w:t xml:space="preserve">A monitoring díjat Személyi Kölcsön esetén az Adós minden egyes olyan hónap után köteles megfizetni, amely hónapban hátralékos tartozása van. A Személyi Kölcsön esetén felszámítandó monitoring díj a monitoring tevékenység felmerülését követő hónapban fizetendő törlesztőrészlettel egyidejűleg válik esedékessé. </w:t>
      </w:r>
      <w:r w:rsidRPr="007E5159">
        <w:rPr>
          <w:rFonts w:ascii="Arial" w:eastAsia="Times New Roman" w:hAnsi="Arial" w:cs="Arial"/>
          <w:sz w:val="20"/>
          <w:szCs w:val="20"/>
          <w:lang w:eastAsia="hu-HU"/>
        </w:rPr>
        <w:t xml:space="preserve"> </w:t>
      </w:r>
      <w:bookmarkStart w:id="342" w:name="PID72131c78-7a37-4175-b85d-627b0aa49752"/>
      <w:bookmarkEnd w:id="342"/>
    </w:p>
    <w:p w14:paraId="2C563B23"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6.4.</w:t>
      </w:r>
      <w:r w:rsidRPr="007E5159">
        <w:rPr>
          <w:rFonts w:ascii="Arial" w:eastAsia="Times New Roman" w:hAnsi="Arial" w:cs="Arial"/>
          <w:sz w:val="20"/>
          <w:szCs w:val="20"/>
          <w:lang w:eastAsia="hu-HU"/>
        </w:rPr>
        <w:tab/>
        <w:t xml:space="preserve">A Bank – önkéntes teljesítés hiányában – követelését a jogszabályok és a megkötött szerződések rendelkezéseinek megfelelően érvényesíti. </w:t>
      </w:r>
      <w:bookmarkStart w:id="343" w:name="PID292a2375-696c-405a-91f3-85a7d2390195"/>
      <w:bookmarkEnd w:id="343"/>
    </w:p>
    <w:p w14:paraId="0327823D" w14:textId="77777777" w:rsidR="007E5159" w:rsidRPr="007E5159" w:rsidRDefault="007E5159" w:rsidP="007E5159">
      <w:pPr>
        <w:tabs>
          <w:tab w:val="left" w:pos="426"/>
        </w:tabs>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6.5.</w:t>
      </w:r>
      <w:r w:rsidRPr="007E5159">
        <w:rPr>
          <w:rFonts w:ascii="Arial" w:eastAsia="Times New Roman" w:hAnsi="Arial" w:cs="Arial"/>
          <w:sz w:val="20"/>
          <w:szCs w:val="20"/>
          <w:lang w:eastAsia="hu-HU"/>
        </w:rPr>
        <w:tab/>
        <w:t xml:space="preserve">Amennyiben az esedékesség napján a törlesztő részlet megfizetéséhez szükséges fedezet nem áll a kölcsönszerződéshez kapcsolódó lakossági bankszámlán rendelkezésre, a Bank a lejárt követelés forint összegét későbbi időpontban is jogosult az Adós(ok) Banknál vezetett bármelyik számlájáról beszedni. </w:t>
      </w:r>
      <w:bookmarkStart w:id="344" w:name="PID6e268f1d-b1c1-456d-b518-301b69b07d8e"/>
      <w:bookmarkEnd w:id="344"/>
    </w:p>
    <w:p w14:paraId="1DBC0D71" w14:textId="77777777" w:rsidR="007E5159" w:rsidRPr="007E5159" w:rsidRDefault="007E5159" w:rsidP="007E5159">
      <w:pPr>
        <w:spacing w:before="120" w:after="0" w:line="240" w:lineRule="auto"/>
        <w:ind w:left="283" w:right="481" w:hanging="283"/>
        <w:jc w:val="both"/>
        <w:rPr>
          <w:rFonts w:ascii="Arial" w:eastAsia="Calibri" w:hAnsi="Arial" w:cs="Arial"/>
          <w:sz w:val="20"/>
          <w:szCs w:val="20"/>
        </w:rPr>
      </w:pPr>
      <w:r w:rsidRPr="007E5159">
        <w:rPr>
          <w:rFonts w:ascii="Arial" w:eastAsia="Calibri" w:hAnsi="Arial" w:cs="Arial"/>
          <w:sz w:val="20"/>
          <w:szCs w:val="20"/>
        </w:rPr>
        <w:t xml:space="preserve">6.6. Amennyiben az Adós a Bank által kidolgozott adósvédelmi eszközök valamelyikét kívánja igénybe venni azt mind a bankfióki, mind az OTP Internetbanki felületen történt kölcsönigénylés esetén a bankfiókban teheti meg, az OTP Internetbanki felületen adósvédelmi eszköz igénybevételére nincs lehetőség. </w:t>
      </w:r>
      <w:bookmarkStart w:id="345" w:name="PIDbcbfc784-0c98-48a7-9274-f1e57ef716ee"/>
      <w:bookmarkEnd w:id="345"/>
    </w:p>
    <w:p w14:paraId="525C7321"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color w:val="006539"/>
          <w:sz w:val="20"/>
          <w:szCs w:val="20"/>
          <w:lang w:eastAsia="hu-HU"/>
        </w:rPr>
      </w:pPr>
      <w:r w:rsidRPr="007E5159">
        <w:rPr>
          <w:rFonts w:ascii="Arial" w:eastAsia="Times New Roman" w:hAnsi="Arial" w:cs="Arial"/>
          <w:b/>
          <w:color w:val="006539"/>
          <w:sz w:val="20"/>
          <w:szCs w:val="20"/>
          <w:lang w:eastAsia="hu-HU"/>
        </w:rPr>
        <w:lastRenderedPageBreak/>
        <w:t>7.</w:t>
      </w:r>
      <w:r w:rsidRPr="007E5159">
        <w:rPr>
          <w:rFonts w:ascii="Arial" w:eastAsia="Times New Roman" w:hAnsi="Arial" w:cs="Arial"/>
          <w:b/>
          <w:color w:val="006539"/>
          <w:sz w:val="20"/>
          <w:szCs w:val="20"/>
          <w:lang w:eastAsia="hu-HU"/>
        </w:rPr>
        <w:tab/>
        <w:t xml:space="preserve">A kölcsönjogviszony megszüntetése </w:t>
      </w:r>
      <w:bookmarkStart w:id="346" w:name="PIDe2b4a60d-533b-47b7-8421-3a084a3d7192"/>
      <w:bookmarkEnd w:id="346"/>
    </w:p>
    <w:p w14:paraId="3FB9A9FB" w14:textId="77777777" w:rsidR="007E5159" w:rsidRPr="007E5159" w:rsidRDefault="007E5159" w:rsidP="007E5159">
      <w:pPr>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7.1. A felek a kölcsönszerződést közös megállapodás alapján megszüntethetik. Bármelyik szerződő fél a másik félhez intézett írásbeli nyilatkozattal, 30 napos felmondási idővel jogosult a szerződést indokolás nélkül felmondani.</w:t>
      </w:r>
      <w:bookmarkStart w:id="347" w:name="PID1e032a65-f3c7-42cd-800d-71d1a5beb824"/>
      <w:bookmarkEnd w:id="347"/>
    </w:p>
    <w:p w14:paraId="50BAD8BA" w14:textId="77777777" w:rsidR="007E5159" w:rsidRPr="007E5159" w:rsidRDefault="007E5159" w:rsidP="007E5159">
      <w:pPr>
        <w:spacing w:before="120" w:after="120" w:line="240" w:lineRule="auto"/>
        <w:ind w:left="283" w:right="481" w:hanging="283"/>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7.2</w:t>
      </w:r>
      <w:r w:rsidRPr="007E5159">
        <w:rPr>
          <w:rFonts w:ascii="Arial" w:eastAsia="Times New Roman" w:hAnsi="Arial" w:cs="Arial"/>
          <w:sz w:val="20"/>
          <w:szCs w:val="20"/>
          <w:lang w:eastAsia="hu-HU"/>
        </w:rPr>
        <w:tab/>
        <w:t xml:space="preserve">. A Bank a kölcsönszerződést jogosult azonnali hatállyal felmondani és a fennálló kölcsöntartozás egyösszegű visszafizetését követelni, ha </w:t>
      </w:r>
      <w:bookmarkStart w:id="348" w:name="PID7a2b34db-9f3e-465d-aef6-60de5b79f3d1"/>
      <w:bookmarkEnd w:id="348"/>
    </w:p>
    <w:p w14:paraId="2B19298B" w14:textId="77777777" w:rsidR="007E5159" w:rsidRPr="007E5159" w:rsidRDefault="007E5159" w:rsidP="007E5159">
      <w:pPr>
        <w:numPr>
          <w:ilvl w:val="0"/>
          <w:numId w:val="4"/>
        </w:numPr>
        <w:tabs>
          <w:tab w:val="left" w:pos="426"/>
        </w:tabs>
        <w:spacing w:after="120" w:line="240" w:lineRule="auto"/>
        <w:ind w:left="284" w:right="481" w:hanging="284"/>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az Adós a kölcsönszerződésben foglalt bármely kötelezettségének felszólítás ellenére nem tesz eleget, </w:t>
      </w:r>
      <w:bookmarkStart w:id="349" w:name="PIDaf49f029-4999-40f7-bc58-38591bf7031b"/>
      <w:bookmarkEnd w:id="349"/>
    </w:p>
    <w:p w14:paraId="7F5B8864" w14:textId="77777777" w:rsidR="007E5159" w:rsidRPr="007E5159" w:rsidRDefault="007E5159" w:rsidP="007E5159">
      <w:pPr>
        <w:numPr>
          <w:ilvl w:val="0"/>
          <w:numId w:val="4"/>
        </w:numPr>
        <w:tabs>
          <w:tab w:val="left" w:pos="426"/>
        </w:tabs>
        <w:spacing w:after="120" w:line="240" w:lineRule="auto"/>
        <w:ind w:left="284" w:right="481" w:hanging="284"/>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valótlan adatokat közöl, a más pénzügyi intézménynél fennálló tartozását a kölcsönigénylésen nem tüntette fel, </w:t>
      </w:r>
      <w:bookmarkStart w:id="350" w:name="PID077f87f9-395b-4d88-a871-b51717511399"/>
      <w:bookmarkEnd w:id="350"/>
    </w:p>
    <w:p w14:paraId="758C6ECB" w14:textId="77777777" w:rsidR="007E5159" w:rsidRPr="007E5159" w:rsidRDefault="007E5159" w:rsidP="007E5159">
      <w:pPr>
        <w:numPr>
          <w:ilvl w:val="0"/>
          <w:numId w:val="4"/>
        </w:numPr>
        <w:tabs>
          <w:tab w:val="left" w:pos="426"/>
        </w:tabs>
        <w:spacing w:after="120" w:line="240" w:lineRule="auto"/>
        <w:ind w:left="284" w:right="481" w:hanging="284"/>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a Bank a Személyi Kölcsön visszafizetését - az Adós fizetőképességének, illetve készségének megváltozása következtében - veszélyeztetve látja, továbbá</w:t>
      </w:r>
      <w:bookmarkStart w:id="351" w:name="PID21f62081-a175-44a9-800a-5cad8d051b0f"/>
      <w:bookmarkEnd w:id="351"/>
    </w:p>
    <w:p w14:paraId="2783555D" w14:textId="77777777" w:rsidR="007E5159" w:rsidRPr="007E5159" w:rsidRDefault="007E5159" w:rsidP="007E5159">
      <w:pPr>
        <w:numPr>
          <w:ilvl w:val="0"/>
          <w:numId w:val="4"/>
        </w:numPr>
        <w:tabs>
          <w:tab w:val="left" w:pos="567"/>
          <w:tab w:val="left" w:pos="852"/>
        </w:tabs>
        <w:spacing w:before="120" w:after="120" w:line="240" w:lineRule="auto"/>
        <w:ind w:left="284" w:right="481" w:hanging="284"/>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a Ptk. 6:387.§-ában meghatározott egyéb esetekben, amelyek a következők:</w:t>
      </w:r>
      <w:bookmarkStart w:id="352" w:name="PID477309de-dc88-470e-8984-b5d779ab1d40"/>
      <w:bookmarkEnd w:id="352"/>
    </w:p>
    <w:p w14:paraId="746E8EBF" w14:textId="77777777" w:rsidR="007E5159" w:rsidRPr="007E5159" w:rsidRDefault="007E5159" w:rsidP="007E5159">
      <w:pPr>
        <w:numPr>
          <w:ilvl w:val="0"/>
          <w:numId w:val="4"/>
        </w:numPr>
        <w:autoSpaceDE w:val="0"/>
        <w:autoSpaceDN w:val="0"/>
        <w:adjustRightInd w:val="0"/>
        <w:spacing w:after="120" w:line="240" w:lineRule="auto"/>
        <w:ind w:left="284" w:right="481" w:hanging="284"/>
        <w:jc w:val="both"/>
        <w:rPr>
          <w:rFonts w:ascii="Arial" w:eastAsia="Times New Roman" w:hAnsi="Arial" w:cs="Arial"/>
          <w:sz w:val="20"/>
          <w:szCs w:val="24"/>
          <w:lang w:eastAsia="hu-HU"/>
        </w:rPr>
      </w:pPr>
      <w:r w:rsidRPr="007E5159">
        <w:rPr>
          <w:rFonts w:ascii="Arial" w:eastAsia="Times New Roman" w:hAnsi="Arial" w:cs="Arial"/>
          <w:i/>
          <w:iCs/>
          <w:sz w:val="20"/>
          <w:szCs w:val="24"/>
          <w:lang w:eastAsia="hu-HU"/>
        </w:rPr>
        <w:t xml:space="preserve">a) </w:t>
      </w:r>
      <w:r w:rsidRPr="007E5159">
        <w:rPr>
          <w:rFonts w:ascii="Arial" w:eastAsia="Times New Roman" w:hAnsi="Arial" w:cs="Arial"/>
          <w:sz w:val="20"/>
          <w:szCs w:val="24"/>
          <w:lang w:eastAsia="hu-HU"/>
        </w:rPr>
        <w:t>az Adós körülményeiben lényeges kedvezőtlen változás állt be, és az Adós felszólítás ellenére nem ad megfelelő biztosítékot;</w:t>
      </w:r>
      <w:bookmarkStart w:id="353" w:name="PID5e19004c-116f-4413-8539-7cd74beda20c"/>
      <w:bookmarkEnd w:id="353"/>
    </w:p>
    <w:p w14:paraId="50673DE8" w14:textId="77777777" w:rsidR="007E5159" w:rsidRPr="007E5159" w:rsidRDefault="007E5159" w:rsidP="007E5159">
      <w:pPr>
        <w:numPr>
          <w:ilvl w:val="0"/>
          <w:numId w:val="4"/>
        </w:numPr>
        <w:autoSpaceDE w:val="0"/>
        <w:autoSpaceDN w:val="0"/>
        <w:adjustRightInd w:val="0"/>
        <w:spacing w:after="120" w:line="240" w:lineRule="auto"/>
        <w:ind w:left="284" w:right="481" w:hanging="284"/>
        <w:jc w:val="both"/>
        <w:rPr>
          <w:rFonts w:ascii="Arial" w:eastAsia="Times New Roman" w:hAnsi="Arial" w:cs="Arial"/>
          <w:sz w:val="20"/>
          <w:szCs w:val="24"/>
          <w:lang w:eastAsia="hu-HU"/>
        </w:rPr>
      </w:pPr>
      <w:r w:rsidRPr="007E5159">
        <w:rPr>
          <w:rFonts w:ascii="Arial" w:eastAsia="Times New Roman" w:hAnsi="Arial" w:cs="Arial"/>
          <w:i/>
          <w:iCs/>
          <w:sz w:val="20"/>
          <w:szCs w:val="24"/>
          <w:lang w:eastAsia="hu-HU"/>
        </w:rPr>
        <w:t xml:space="preserve">b) </w:t>
      </w:r>
      <w:r w:rsidRPr="007E5159">
        <w:rPr>
          <w:rFonts w:ascii="Arial" w:eastAsia="Times New Roman" w:hAnsi="Arial" w:cs="Arial"/>
          <w:sz w:val="20"/>
          <w:szCs w:val="24"/>
          <w:lang w:eastAsia="hu-HU"/>
        </w:rPr>
        <w:t>a kölcsönnek a szerződésben meghatározott célra fordítása lehetetlen, vagy az Adós a kölcsönösszeget nem erre a célra használja fel;</w:t>
      </w:r>
      <w:bookmarkStart w:id="354" w:name="PIDcbc43d46-1306-466b-86fb-de266eb38d9b"/>
      <w:bookmarkEnd w:id="354"/>
    </w:p>
    <w:p w14:paraId="23BEC553" w14:textId="77777777" w:rsidR="007E5159" w:rsidRPr="007E5159" w:rsidRDefault="007E5159" w:rsidP="007E5159">
      <w:pPr>
        <w:numPr>
          <w:ilvl w:val="0"/>
          <w:numId w:val="4"/>
        </w:numPr>
        <w:autoSpaceDE w:val="0"/>
        <w:autoSpaceDN w:val="0"/>
        <w:adjustRightInd w:val="0"/>
        <w:spacing w:after="120" w:line="240" w:lineRule="auto"/>
        <w:ind w:left="284" w:right="481" w:hanging="284"/>
        <w:jc w:val="both"/>
        <w:rPr>
          <w:rFonts w:ascii="Arial" w:eastAsia="Times New Roman" w:hAnsi="Arial" w:cs="Arial"/>
          <w:sz w:val="20"/>
          <w:szCs w:val="24"/>
          <w:lang w:eastAsia="hu-HU"/>
        </w:rPr>
      </w:pPr>
      <w:r w:rsidRPr="007E5159">
        <w:rPr>
          <w:rFonts w:ascii="Arial" w:eastAsia="Times New Roman" w:hAnsi="Arial" w:cs="Arial"/>
          <w:i/>
          <w:iCs/>
          <w:sz w:val="20"/>
          <w:szCs w:val="24"/>
          <w:lang w:eastAsia="hu-HU"/>
        </w:rPr>
        <w:lastRenderedPageBreak/>
        <w:t xml:space="preserve">c) </w:t>
      </w:r>
      <w:r w:rsidRPr="007E5159">
        <w:rPr>
          <w:rFonts w:ascii="Arial" w:eastAsia="Times New Roman" w:hAnsi="Arial" w:cs="Arial"/>
          <w:sz w:val="20"/>
          <w:szCs w:val="24"/>
          <w:lang w:eastAsia="hu-HU"/>
        </w:rPr>
        <w:t>az Adós a Bankot megtévesztette, és ez a szerződés megkötését vagy annak tartalmát befolyásolta;</w:t>
      </w:r>
      <w:bookmarkStart w:id="355" w:name="PID8719b128-0873-47b3-aabf-1a3d6acd9547"/>
      <w:bookmarkEnd w:id="355"/>
    </w:p>
    <w:p w14:paraId="68A4C509" w14:textId="77777777" w:rsidR="007E5159" w:rsidRPr="007E5159" w:rsidRDefault="007E5159" w:rsidP="007E5159">
      <w:pPr>
        <w:numPr>
          <w:ilvl w:val="0"/>
          <w:numId w:val="4"/>
        </w:numPr>
        <w:autoSpaceDE w:val="0"/>
        <w:autoSpaceDN w:val="0"/>
        <w:adjustRightInd w:val="0"/>
        <w:spacing w:after="120" w:line="240" w:lineRule="auto"/>
        <w:ind w:left="284" w:right="481" w:hanging="284"/>
        <w:jc w:val="both"/>
        <w:rPr>
          <w:rFonts w:ascii="Arial" w:eastAsia="Times New Roman" w:hAnsi="Arial" w:cs="Arial"/>
          <w:sz w:val="20"/>
          <w:szCs w:val="24"/>
          <w:lang w:eastAsia="hu-HU"/>
        </w:rPr>
      </w:pPr>
      <w:r w:rsidRPr="007E5159">
        <w:rPr>
          <w:rFonts w:ascii="Arial" w:eastAsia="Times New Roman" w:hAnsi="Arial" w:cs="Arial"/>
          <w:i/>
          <w:iCs/>
          <w:sz w:val="20"/>
          <w:szCs w:val="24"/>
          <w:lang w:eastAsia="hu-HU"/>
        </w:rPr>
        <w:t xml:space="preserve">d) </w:t>
      </w:r>
      <w:r w:rsidRPr="007E5159">
        <w:rPr>
          <w:rFonts w:ascii="Arial" w:eastAsia="Times New Roman" w:hAnsi="Arial" w:cs="Arial"/>
          <w:sz w:val="20"/>
          <w:szCs w:val="24"/>
          <w:lang w:eastAsia="hu-HU"/>
        </w:rPr>
        <w:t>az Adós a fizetőképességére vonatkozó, valamint a kölcsön fedezetével, biztosítékával vagy céljának megvalósulásával kapcsolatos vizsgálatot akadályozza;</w:t>
      </w:r>
      <w:bookmarkStart w:id="356" w:name="PID6df6b097-8998-4d84-b15f-38062f95b35b"/>
      <w:bookmarkEnd w:id="356"/>
    </w:p>
    <w:p w14:paraId="1427D9D7" w14:textId="77777777" w:rsidR="007E5159" w:rsidRPr="007E5159" w:rsidRDefault="007E5159" w:rsidP="007E5159">
      <w:pPr>
        <w:numPr>
          <w:ilvl w:val="0"/>
          <w:numId w:val="4"/>
        </w:numPr>
        <w:autoSpaceDE w:val="0"/>
        <w:autoSpaceDN w:val="0"/>
        <w:adjustRightInd w:val="0"/>
        <w:spacing w:after="120" w:line="240" w:lineRule="auto"/>
        <w:ind w:left="284" w:right="481" w:hanging="284"/>
        <w:jc w:val="both"/>
        <w:rPr>
          <w:rFonts w:ascii="Arial" w:eastAsia="Times New Roman" w:hAnsi="Arial" w:cs="Arial"/>
          <w:sz w:val="20"/>
          <w:szCs w:val="24"/>
          <w:lang w:eastAsia="hu-HU"/>
        </w:rPr>
      </w:pPr>
      <w:r w:rsidRPr="007E5159">
        <w:rPr>
          <w:rFonts w:ascii="Arial" w:eastAsia="Times New Roman" w:hAnsi="Arial" w:cs="Arial"/>
          <w:i/>
          <w:iCs/>
          <w:sz w:val="20"/>
          <w:szCs w:val="24"/>
          <w:lang w:eastAsia="hu-HU"/>
        </w:rPr>
        <w:t xml:space="preserve">e) </w:t>
      </w:r>
      <w:r w:rsidRPr="007E5159">
        <w:rPr>
          <w:rFonts w:ascii="Arial" w:eastAsia="Times New Roman" w:hAnsi="Arial" w:cs="Arial"/>
          <w:sz w:val="20"/>
          <w:szCs w:val="24"/>
          <w:lang w:eastAsia="hu-HU"/>
        </w:rPr>
        <w:t>az Adós fedezet elvonására irányuló magatartása veszélyezteti a kölcsön visszafizetésének lehetőségét,</w:t>
      </w:r>
      <w:bookmarkStart w:id="357" w:name="PIDcf04d104-812a-4e5f-ad3f-fe30ee19cc04"/>
      <w:bookmarkEnd w:id="357"/>
    </w:p>
    <w:p w14:paraId="57DCD257" w14:textId="77777777" w:rsidR="007E5159" w:rsidRPr="007E5159" w:rsidRDefault="007E5159" w:rsidP="007E5159">
      <w:pPr>
        <w:numPr>
          <w:ilvl w:val="0"/>
          <w:numId w:val="4"/>
        </w:numPr>
        <w:autoSpaceDE w:val="0"/>
        <w:autoSpaceDN w:val="0"/>
        <w:adjustRightInd w:val="0"/>
        <w:spacing w:after="120" w:line="240" w:lineRule="auto"/>
        <w:ind w:left="284" w:right="481" w:hanging="284"/>
        <w:jc w:val="both"/>
        <w:rPr>
          <w:rFonts w:ascii="Arial" w:eastAsia="Times New Roman" w:hAnsi="Arial" w:cs="Arial"/>
          <w:sz w:val="20"/>
          <w:szCs w:val="24"/>
          <w:lang w:eastAsia="hu-HU"/>
        </w:rPr>
      </w:pPr>
      <w:r w:rsidRPr="007E5159">
        <w:rPr>
          <w:rFonts w:ascii="Arial" w:eastAsia="Times New Roman" w:hAnsi="Arial" w:cs="Arial"/>
          <w:i/>
          <w:iCs/>
          <w:sz w:val="20"/>
          <w:szCs w:val="24"/>
          <w:lang w:eastAsia="hu-HU"/>
        </w:rPr>
        <w:t xml:space="preserve">f) </w:t>
      </w:r>
      <w:r w:rsidRPr="007E5159">
        <w:rPr>
          <w:rFonts w:ascii="Arial" w:eastAsia="Times New Roman" w:hAnsi="Arial" w:cs="Arial"/>
          <w:sz w:val="20"/>
          <w:szCs w:val="24"/>
          <w:lang w:eastAsia="hu-HU"/>
        </w:rPr>
        <w:t>a kölcsönre nyújtott biztosíték értéke vagy érvényesíthetősége jelentősen csökkent, és azt az Adós a Bank felszólítására nem egészíti ki; vagy</w:t>
      </w:r>
      <w:bookmarkStart w:id="358" w:name="PID51f887ef-2762-471d-9715-fc57299d7084"/>
      <w:bookmarkEnd w:id="358"/>
    </w:p>
    <w:p w14:paraId="4D7E2726" w14:textId="77777777" w:rsidR="007E5159" w:rsidRPr="007E5159" w:rsidRDefault="007E5159" w:rsidP="007E5159">
      <w:pPr>
        <w:numPr>
          <w:ilvl w:val="0"/>
          <w:numId w:val="4"/>
        </w:numPr>
        <w:autoSpaceDE w:val="0"/>
        <w:autoSpaceDN w:val="0"/>
        <w:adjustRightInd w:val="0"/>
        <w:spacing w:after="120" w:line="240" w:lineRule="auto"/>
        <w:ind w:left="284" w:right="481" w:hanging="284"/>
        <w:jc w:val="both"/>
        <w:rPr>
          <w:rFonts w:ascii="Arial" w:eastAsia="Times New Roman" w:hAnsi="Arial" w:cs="Arial"/>
          <w:iCs/>
          <w:sz w:val="20"/>
          <w:szCs w:val="24"/>
          <w:lang w:eastAsia="hu-HU"/>
        </w:rPr>
      </w:pPr>
      <w:r w:rsidRPr="007E5159">
        <w:rPr>
          <w:rFonts w:ascii="Arial" w:eastAsia="Times New Roman" w:hAnsi="Arial" w:cs="Arial"/>
          <w:i/>
          <w:iCs/>
          <w:sz w:val="20"/>
          <w:szCs w:val="24"/>
          <w:lang w:eastAsia="hu-HU"/>
        </w:rPr>
        <w:t>g)</w:t>
      </w:r>
      <w:r w:rsidRPr="007E5159">
        <w:rPr>
          <w:rFonts w:ascii="Arial" w:eastAsia="Times New Roman" w:hAnsi="Arial" w:cs="Arial"/>
          <w:iCs/>
          <w:sz w:val="20"/>
          <w:szCs w:val="24"/>
          <w:lang w:eastAsia="hu-HU"/>
        </w:rPr>
        <w:t xml:space="preserve"> az Adós a kölcsönszerződés alapján fennálló fizetési kötelezettsége teljesítésével késedelembe esik és mulasztását </w:t>
      </w:r>
      <w:r w:rsidRPr="007E5159">
        <w:rPr>
          <w:rFonts w:ascii="Arial" w:eastAsia="Calibri" w:hAnsi="Arial" w:cs="Arial"/>
          <w:iCs/>
          <w:sz w:val="20"/>
        </w:rPr>
        <w:t>megfelelő határidő tűzése mellett</w:t>
      </w:r>
      <w:r w:rsidRPr="007E5159">
        <w:rPr>
          <w:rFonts w:ascii="Arial" w:eastAsia="Times New Roman" w:hAnsi="Arial" w:cs="Arial"/>
          <w:iCs/>
          <w:sz w:val="20"/>
          <w:szCs w:val="24"/>
          <w:lang w:eastAsia="hu-HU"/>
        </w:rPr>
        <w:t xml:space="preserve"> felszólításra sem pótolja. </w:t>
      </w:r>
      <w:bookmarkStart w:id="359" w:name="PID49306b68-d13a-41da-9280-d5abb6568684"/>
      <w:bookmarkEnd w:id="359"/>
    </w:p>
    <w:p w14:paraId="7BB0CAF2" w14:textId="77777777" w:rsidR="007E5159" w:rsidRPr="007E5159" w:rsidRDefault="007E5159" w:rsidP="007E5159">
      <w:pPr>
        <w:autoSpaceDE w:val="0"/>
        <w:autoSpaceDN w:val="0"/>
        <w:adjustRightInd w:val="0"/>
        <w:spacing w:after="120" w:line="240" w:lineRule="auto"/>
        <w:ind w:right="481"/>
        <w:jc w:val="both"/>
        <w:rPr>
          <w:rFonts w:ascii="Arial" w:eastAsia="Times New Roman" w:hAnsi="Arial" w:cs="Arial"/>
          <w:iCs/>
          <w:sz w:val="20"/>
          <w:szCs w:val="24"/>
          <w:lang w:eastAsia="hu-HU"/>
        </w:rPr>
      </w:pPr>
      <w:r w:rsidRPr="007E5159">
        <w:rPr>
          <w:rFonts w:ascii="Arial" w:eastAsia="Times New Roman" w:hAnsi="Arial" w:cs="Arial"/>
          <w:iCs/>
          <w:sz w:val="20"/>
          <w:szCs w:val="24"/>
          <w:lang w:eastAsia="hu-HU"/>
        </w:rPr>
        <w:t xml:space="preserve">A Bank jogosult a kölcsönszerződést az Adós megfelelő biztosíték adására történő felszólítása nélkül felmondani, ha nyilvánvaló, hogy az Adós megfelelő biztosíték adására nem képes. </w:t>
      </w:r>
      <w:bookmarkStart w:id="360" w:name="PIDcf753208-73ee-4616-978e-756fe3f51b51"/>
      <w:bookmarkEnd w:id="360"/>
    </w:p>
    <w:p w14:paraId="4866A691" w14:textId="77777777" w:rsidR="007E5159" w:rsidRPr="007E5159" w:rsidRDefault="007E5159" w:rsidP="007E5159">
      <w:pPr>
        <w:autoSpaceDE w:val="0"/>
        <w:autoSpaceDN w:val="0"/>
        <w:adjustRightInd w:val="0"/>
        <w:spacing w:after="120" w:line="240" w:lineRule="auto"/>
        <w:ind w:right="481"/>
        <w:jc w:val="both"/>
        <w:rPr>
          <w:rFonts w:ascii="Arial" w:eastAsia="Times New Roman" w:hAnsi="Arial" w:cs="Arial"/>
          <w:iCs/>
          <w:sz w:val="20"/>
          <w:szCs w:val="24"/>
          <w:lang w:eastAsia="hu-HU"/>
        </w:rPr>
      </w:pPr>
      <w:r w:rsidRPr="007E5159">
        <w:rPr>
          <w:rFonts w:ascii="Arial" w:eastAsia="Times New Roman" w:hAnsi="Arial" w:cs="Arial"/>
          <w:iCs/>
          <w:sz w:val="20"/>
          <w:szCs w:val="24"/>
          <w:lang w:eastAsia="hu-HU"/>
        </w:rPr>
        <w:t xml:space="preserve">Idegen banki hitelkiváltás esetén, ha a hitelkiváltás megtörténte az Adós részéről nem kerül a kölcsön folyósítását követő 60 napon belül hitelt érdemlően igazolásra, a Bank jogosult a kölcsönszerződést azonnali hatállyal felmondani, és a teljes kölcsöntartozás valamint járulékai egyösszegű visszafizetését követelni.  </w:t>
      </w:r>
      <w:bookmarkStart w:id="361" w:name="PIDfda917a1-da78-4ca8-b501-f58607798d39"/>
      <w:bookmarkEnd w:id="361"/>
    </w:p>
    <w:p w14:paraId="2510DDDF" w14:textId="77777777" w:rsidR="007E5159" w:rsidRPr="007E5159" w:rsidRDefault="007E5159" w:rsidP="007E5159">
      <w:pPr>
        <w:tabs>
          <w:tab w:val="left" w:pos="426"/>
        </w:tabs>
        <w:spacing w:before="120" w:after="120" w:line="240" w:lineRule="auto"/>
        <w:ind w:right="481" w:firstLine="1"/>
        <w:jc w:val="both"/>
        <w:rPr>
          <w:rFonts w:ascii="Arial" w:eastAsia="Times New Roman" w:hAnsi="Arial" w:cs="Arial"/>
          <w:sz w:val="20"/>
          <w:szCs w:val="20"/>
          <w:lang w:eastAsia="hu-HU"/>
        </w:rPr>
      </w:pPr>
      <w:bookmarkStart w:id="362" w:name="PIDa95f90f4-faae-4b19-b8c4-feacf963efab"/>
      <w:bookmarkEnd w:id="362"/>
      <w:r w:rsidRPr="007E5159">
        <w:rPr>
          <w:rFonts w:ascii="Arial" w:eastAsia="Times New Roman" w:hAnsi="Arial" w:cs="Arial"/>
          <w:sz w:val="20"/>
          <w:szCs w:val="20"/>
          <w:lang w:eastAsia="hu-HU"/>
        </w:rPr>
        <w:lastRenderedPageBreak/>
        <w:t xml:space="preserve">7.3. </w:t>
      </w:r>
      <w:r w:rsidRPr="007E5159">
        <w:rPr>
          <w:rFonts w:ascii="Arial" w:eastAsia="Times New Roman" w:hAnsi="Arial" w:cs="Arial"/>
          <w:sz w:val="20"/>
          <w:szCs w:val="20"/>
          <w:lang w:eastAsia="hu-HU"/>
        </w:rPr>
        <w:tab/>
        <w:t>A kölcsönszerződés felmondása, illetve a kölcsönszerződés lejárata esetén az Adós még fennálló teljes tartozása azonnal és egy összegben esedékessé válik.</w:t>
      </w:r>
      <w:bookmarkStart w:id="363" w:name="PIDaceda0a1-34bd-4da5-b378-1efeadaaffc1"/>
      <w:bookmarkEnd w:id="363"/>
    </w:p>
    <w:p w14:paraId="131C7BA5" w14:textId="77777777" w:rsidR="007E5159" w:rsidRPr="007E5159" w:rsidRDefault="007E5159" w:rsidP="007E5159">
      <w:pPr>
        <w:tabs>
          <w:tab w:val="left" w:pos="426"/>
        </w:tabs>
        <w:spacing w:before="120" w:after="120" w:line="240" w:lineRule="auto"/>
        <w:ind w:right="481" w:firstLine="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7.4. </w:t>
      </w:r>
      <w:r w:rsidRPr="007E5159">
        <w:rPr>
          <w:rFonts w:ascii="Arial" w:eastAsia="Times New Roman" w:hAnsi="Arial" w:cs="Arial"/>
          <w:sz w:val="20"/>
          <w:szCs w:val="20"/>
          <w:lang w:eastAsia="hu-HU"/>
        </w:rPr>
        <w:tab/>
        <w:t>Az Adós nem szerződésszerű teljesítése esetén a Bank jogosult a jelen szerződésből fakadó követeléseit vagy jogosultságait harmadik személyre engedményezni (átruházni).</w:t>
      </w:r>
      <w:bookmarkStart w:id="364" w:name="PIDd5b9a2c4-38e5-4f96-b625-3514ea67663f"/>
      <w:bookmarkEnd w:id="364"/>
    </w:p>
    <w:p w14:paraId="46C0354B" w14:textId="77777777" w:rsidR="007E5159" w:rsidRPr="007E5159" w:rsidRDefault="007E5159" w:rsidP="007E5159">
      <w:pPr>
        <w:tabs>
          <w:tab w:val="left" w:pos="426"/>
        </w:tabs>
        <w:spacing w:before="120" w:after="120" w:line="240" w:lineRule="auto"/>
        <w:ind w:right="481" w:firstLine="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7.5.</w:t>
      </w:r>
      <w:r w:rsidRPr="007E5159">
        <w:rPr>
          <w:rFonts w:ascii="Arial" w:eastAsia="Times New Roman" w:hAnsi="Arial" w:cs="Arial"/>
          <w:sz w:val="20"/>
          <w:szCs w:val="20"/>
          <w:lang w:eastAsia="hu-HU"/>
        </w:rPr>
        <w:tab/>
        <w:t>Az Adós jogosult a Személyi Kölcsön szerződést azonnali hatállyal felmondani, amennyiben a szerződés szerinti tartozása a felmondási joga gyakorlásával egyidejűleg maradéktalanul kiegyenlítésre került.</w:t>
      </w:r>
      <w:bookmarkStart w:id="365" w:name="PIDbd8f68da-0f9e-405c-8ac5-78c8c07c928e"/>
      <w:bookmarkEnd w:id="365"/>
    </w:p>
    <w:p w14:paraId="56C95B9B" w14:textId="77777777" w:rsidR="007E5159" w:rsidRPr="007E5159" w:rsidRDefault="007E5159" w:rsidP="007E5159">
      <w:pPr>
        <w:keepNext/>
        <w:tabs>
          <w:tab w:val="left" w:pos="284"/>
        </w:tabs>
        <w:spacing w:before="120" w:after="120" w:line="240" w:lineRule="auto"/>
        <w:ind w:right="481"/>
        <w:jc w:val="both"/>
        <w:outlineLvl w:val="1"/>
        <w:rPr>
          <w:rFonts w:ascii="Arial" w:eastAsia="Times New Roman" w:hAnsi="Arial" w:cs="Arial"/>
          <w:b/>
          <w:color w:val="006539"/>
          <w:sz w:val="20"/>
          <w:szCs w:val="20"/>
          <w:lang w:eastAsia="hu-HU"/>
        </w:rPr>
      </w:pPr>
      <w:r w:rsidRPr="007E5159">
        <w:rPr>
          <w:rFonts w:ascii="Arial" w:eastAsia="Times New Roman" w:hAnsi="Arial" w:cs="Arial"/>
          <w:b/>
          <w:color w:val="006539"/>
          <w:sz w:val="20"/>
          <w:szCs w:val="20"/>
          <w:lang w:eastAsia="hu-HU"/>
        </w:rPr>
        <w:t>8.</w:t>
      </w:r>
      <w:r w:rsidRPr="007E5159">
        <w:rPr>
          <w:rFonts w:ascii="Arial" w:eastAsia="Times New Roman" w:hAnsi="Arial" w:cs="Arial"/>
          <w:b/>
          <w:color w:val="006539"/>
          <w:sz w:val="20"/>
          <w:szCs w:val="20"/>
          <w:lang w:eastAsia="hu-HU"/>
        </w:rPr>
        <w:tab/>
        <w:t>Tájékoztatás, együttműködés</w:t>
      </w:r>
      <w:bookmarkStart w:id="366" w:name="PIDa179276c-f87d-43c2-8187-e0cb3f41da61"/>
      <w:bookmarkEnd w:id="366"/>
    </w:p>
    <w:p w14:paraId="05CC2F97" w14:textId="77777777" w:rsidR="007E5159" w:rsidRPr="007E5159" w:rsidRDefault="007E5159" w:rsidP="007E5159">
      <w:pPr>
        <w:tabs>
          <w:tab w:val="left" w:pos="284"/>
          <w:tab w:val="left" w:pos="426"/>
        </w:tabs>
        <w:spacing w:before="120" w:line="240" w:lineRule="auto"/>
        <w:ind w:left="426" w:right="-2" w:hanging="426"/>
        <w:jc w:val="both"/>
        <w:outlineLvl w:val="2"/>
        <w:rPr>
          <w:rFonts w:ascii="Arial" w:eastAsia="Times New Roman" w:hAnsi="Arial" w:cs="Arial"/>
          <w:i/>
          <w:iCs/>
          <w:sz w:val="20"/>
          <w:szCs w:val="20"/>
          <w:lang w:eastAsia="hu-HU"/>
        </w:rPr>
      </w:pPr>
      <w:r w:rsidRPr="007E5159">
        <w:rPr>
          <w:rFonts w:ascii="Arial" w:eastAsia="Times New Roman" w:hAnsi="Arial" w:cs="Arial"/>
          <w:sz w:val="20"/>
          <w:szCs w:val="20"/>
          <w:lang w:eastAsia="hu-HU"/>
        </w:rPr>
        <w:t xml:space="preserve">8.1. </w:t>
      </w:r>
      <w:r w:rsidRPr="007E5159">
        <w:rPr>
          <w:rFonts w:ascii="Arial" w:eastAsia="Times New Roman" w:hAnsi="Arial" w:cs="Arial"/>
          <w:sz w:val="20"/>
          <w:szCs w:val="20"/>
          <w:lang w:eastAsia="hu-HU"/>
        </w:rPr>
        <w:tab/>
      </w:r>
      <w:r w:rsidRPr="007E5159">
        <w:rPr>
          <w:rFonts w:ascii="Arial" w:eastAsia="Times New Roman" w:hAnsi="Arial" w:cs="Arial"/>
          <w:i/>
          <w:iCs/>
          <w:sz w:val="20"/>
          <w:szCs w:val="20"/>
          <w:lang w:eastAsia="hu-HU"/>
        </w:rPr>
        <w:t xml:space="preserve">A Bank – amennyiben jogszabály és jelen üzletszabályzat eltérően nem rendelkezik – a jelen üzletszabályzat szerinti közvetlen, vagy közvetett értesítési, tájékoztatási, rendelkezésre bocsátási, közlési, küldési, kiadási, felszólítási, kézbesítési kötelezettségének papíron, tartós adathordozón, postai úton, vagy elektronikus úton is jogosult eleget tenni. </w:t>
      </w:r>
      <w:bookmarkStart w:id="367" w:name="PIDccf5031a-8564-4b19-87b6-c9c24a042363"/>
      <w:bookmarkEnd w:id="367"/>
    </w:p>
    <w:p w14:paraId="054A6503" w14:textId="77777777" w:rsidR="007E5159" w:rsidRPr="007E5159" w:rsidRDefault="007E5159" w:rsidP="007E5159">
      <w:pPr>
        <w:widowControl w:val="0"/>
        <w:tabs>
          <w:tab w:val="left" w:pos="284"/>
          <w:tab w:val="left" w:pos="426"/>
        </w:tabs>
        <w:adjustRightInd w:val="0"/>
        <w:spacing w:before="120" w:after="120" w:line="240" w:lineRule="auto"/>
        <w:ind w:left="426" w:right="-2"/>
        <w:jc w:val="both"/>
        <w:textAlignment w:val="baseline"/>
        <w:outlineLvl w:val="2"/>
        <w:rPr>
          <w:rFonts w:ascii="Arial" w:eastAsia="Times New Roman" w:hAnsi="Arial" w:cs="Arial"/>
          <w:i/>
          <w:iCs/>
          <w:sz w:val="20"/>
          <w:szCs w:val="20"/>
          <w:lang w:eastAsia="hu-HU"/>
        </w:rPr>
      </w:pPr>
      <w:r w:rsidRPr="007E5159">
        <w:rPr>
          <w:rFonts w:ascii="Arial" w:eastAsia="Times New Roman" w:hAnsi="Arial" w:cs="Arial"/>
          <w:i/>
          <w:iCs/>
          <w:sz w:val="20"/>
          <w:szCs w:val="20"/>
          <w:lang w:eastAsia="hu-HU"/>
        </w:rPr>
        <w:t>A Bank részéről közvetlen vagy közvetett értesítésnek, tájékoztatásnak, rendelkezésre bocsátásnak, közlésnek, küldésnek, kiadásnak, felszólításnak, kézbesítésnek minősül különösen:</w:t>
      </w:r>
      <w:bookmarkStart w:id="368" w:name="PID9c66937e-f5aa-463e-aa0e-5ec9396ae75e"/>
      <w:bookmarkEnd w:id="368"/>
    </w:p>
    <w:p w14:paraId="1211DD90" w14:textId="77777777" w:rsidR="007E5159" w:rsidRPr="007E5159" w:rsidRDefault="007E5159" w:rsidP="007E5159">
      <w:pPr>
        <w:widowControl w:val="0"/>
        <w:numPr>
          <w:ilvl w:val="0"/>
          <w:numId w:val="20"/>
        </w:numPr>
        <w:tabs>
          <w:tab w:val="left" w:pos="284"/>
          <w:tab w:val="left" w:pos="426"/>
        </w:tabs>
        <w:adjustRightInd w:val="0"/>
        <w:spacing w:after="0" w:line="240" w:lineRule="auto"/>
        <w:ind w:left="1145" w:hanging="357"/>
        <w:jc w:val="both"/>
        <w:textAlignment w:val="baseline"/>
        <w:outlineLvl w:val="2"/>
        <w:rPr>
          <w:rFonts w:ascii="Arial" w:eastAsia="Calibri" w:hAnsi="Arial" w:cs="Arial"/>
          <w:i/>
          <w:iCs/>
          <w:sz w:val="20"/>
        </w:rPr>
      </w:pPr>
      <w:r w:rsidRPr="007E5159">
        <w:rPr>
          <w:rFonts w:ascii="Arial" w:eastAsia="Calibri" w:hAnsi="Arial" w:cs="Arial"/>
          <w:i/>
          <w:iCs/>
          <w:sz w:val="20"/>
        </w:rPr>
        <w:t xml:space="preserve">a postai úton, levélben történő értesítés (a Bank az </w:t>
      </w:r>
      <w:r w:rsidR="00DB2527">
        <w:rPr>
          <w:rFonts w:ascii="Arial" w:eastAsia="Calibri" w:hAnsi="Arial" w:cs="Arial"/>
          <w:i/>
          <w:iCs/>
          <w:sz w:val="20"/>
        </w:rPr>
        <w:t>Adós</w:t>
      </w:r>
      <w:r w:rsidRPr="007E5159">
        <w:rPr>
          <w:rFonts w:ascii="Arial" w:eastAsia="Calibri" w:hAnsi="Arial" w:cs="Arial"/>
          <w:i/>
          <w:iCs/>
          <w:sz w:val="20"/>
        </w:rPr>
        <w:t xml:space="preserve"> részére szóló iratokat nem köteles ajánlottan vagy tértivevénnyel postára adni),</w:t>
      </w:r>
      <w:bookmarkStart w:id="369" w:name="PID6f5048e0-fc9c-4c4f-8c80-1f271decfe73"/>
      <w:bookmarkEnd w:id="369"/>
    </w:p>
    <w:p w14:paraId="526D9D00" w14:textId="77777777" w:rsidR="007E5159" w:rsidRPr="007E5159" w:rsidRDefault="007E5159" w:rsidP="007E5159">
      <w:pPr>
        <w:widowControl w:val="0"/>
        <w:numPr>
          <w:ilvl w:val="0"/>
          <w:numId w:val="20"/>
        </w:numPr>
        <w:tabs>
          <w:tab w:val="left" w:pos="284"/>
          <w:tab w:val="left" w:pos="426"/>
        </w:tabs>
        <w:adjustRightInd w:val="0"/>
        <w:spacing w:after="0" w:line="240" w:lineRule="auto"/>
        <w:ind w:left="1145" w:hanging="357"/>
        <w:jc w:val="both"/>
        <w:textAlignment w:val="baseline"/>
        <w:outlineLvl w:val="2"/>
        <w:rPr>
          <w:rFonts w:ascii="Arial" w:eastAsia="Calibri" w:hAnsi="Arial" w:cs="Arial"/>
          <w:i/>
          <w:iCs/>
          <w:sz w:val="20"/>
        </w:rPr>
      </w:pPr>
      <w:r w:rsidRPr="007E5159">
        <w:rPr>
          <w:rFonts w:ascii="Arial" w:eastAsia="Calibri" w:hAnsi="Arial" w:cs="Arial"/>
          <w:i/>
          <w:iCs/>
          <w:sz w:val="20"/>
        </w:rPr>
        <w:t>a számlakivonaton, illetve hitel értesítőn történő értesítés (postai, illetve elektronikus),</w:t>
      </w:r>
      <w:bookmarkStart w:id="370" w:name="PID7585e274-2f8d-41fe-964c-91852c6baab2"/>
      <w:bookmarkEnd w:id="370"/>
    </w:p>
    <w:p w14:paraId="522CF1F9" w14:textId="77777777" w:rsidR="007E5159" w:rsidRPr="007E5159" w:rsidRDefault="007E5159" w:rsidP="007E5159">
      <w:pPr>
        <w:widowControl w:val="0"/>
        <w:numPr>
          <w:ilvl w:val="0"/>
          <w:numId w:val="20"/>
        </w:numPr>
        <w:tabs>
          <w:tab w:val="left" w:pos="284"/>
          <w:tab w:val="left" w:pos="426"/>
        </w:tabs>
        <w:adjustRightInd w:val="0"/>
        <w:spacing w:after="0" w:line="240" w:lineRule="auto"/>
        <w:ind w:left="1145" w:hanging="357"/>
        <w:jc w:val="both"/>
        <w:textAlignment w:val="baseline"/>
        <w:outlineLvl w:val="2"/>
        <w:rPr>
          <w:rFonts w:ascii="Arial" w:eastAsia="Calibri" w:hAnsi="Arial" w:cs="Arial"/>
          <w:i/>
          <w:iCs/>
          <w:sz w:val="20"/>
        </w:rPr>
      </w:pPr>
      <w:r w:rsidRPr="007E5159">
        <w:rPr>
          <w:rFonts w:ascii="Arial" w:eastAsia="Calibri" w:hAnsi="Arial" w:cs="Arial"/>
          <w:i/>
          <w:iCs/>
          <w:sz w:val="20"/>
        </w:rPr>
        <w:t xml:space="preserve">az </w:t>
      </w:r>
      <w:r w:rsidR="00DB2527">
        <w:rPr>
          <w:rFonts w:ascii="Arial" w:eastAsia="Calibri" w:hAnsi="Arial" w:cs="Arial"/>
          <w:i/>
          <w:iCs/>
          <w:sz w:val="20"/>
        </w:rPr>
        <w:t xml:space="preserve">Adós </w:t>
      </w:r>
      <w:r w:rsidRPr="007E5159">
        <w:rPr>
          <w:rFonts w:ascii="Arial" w:eastAsia="Calibri" w:hAnsi="Arial" w:cs="Arial"/>
          <w:i/>
          <w:iCs/>
          <w:sz w:val="20"/>
        </w:rPr>
        <w:t xml:space="preserve">által megadott e-mail értesítési címre történő elektronikus levél küldés, az </w:t>
      </w:r>
      <w:r w:rsidR="00DB2527">
        <w:rPr>
          <w:rFonts w:ascii="Arial" w:eastAsia="Calibri" w:hAnsi="Arial" w:cs="Arial"/>
          <w:i/>
          <w:iCs/>
          <w:sz w:val="20"/>
        </w:rPr>
        <w:t>Adóssal</w:t>
      </w:r>
      <w:r w:rsidRPr="007E5159">
        <w:rPr>
          <w:rFonts w:ascii="Arial" w:eastAsia="Calibri" w:hAnsi="Arial" w:cs="Arial"/>
          <w:i/>
          <w:iCs/>
          <w:sz w:val="20"/>
        </w:rPr>
        <w:t xml:space="preserve"> </w:t>
      </w:r>
      <w:r w:rsidRPr="007E5159">
        <w:rPr>
          <w:rFonts w:ascii="Arial" w:eastAsia="Calibri" w:hAnsi="Arial" w:cs="Arial"/>
          <w:i/>
          <w:iCs/>
          <w:sz w:val="20"/>
        </w:rPr>
        <w:lastRenderedPageBreak/>
        <w:t>folytatott, a Bank által rögzített telefonbeszélgetés,</w:t>
      </w:r>
      <w:bookmarkStart w:id="371" w:name="PIDdc99be53-43e0-4cc2-9510-91034306a4ab"/>
      <w:bookmarkEnd w:id="371"/>
    </w:p>
    <w:p w14:paraId="214BC9A8" w14:textId="77777777" w:rsidR="007E5159" w:rsidRPr="007E5159" w:rsidRDefault="007E5159" w:rsidP="007E5159">
      <w:pPr>
        <w:widowControl w:val="0"/>
        <w:numPr>
          <w:ilvl w:val="0"/>
          <w:numId w:val="20"/>
        </w:numPr>
        <w:tabs>
          <w:tab w:val="left" w:pos="284"/>
          <w:tab w:val="left" w:pos="426"/>
        </w:tabs>
        <w:adjustRightInd w:val="0"/>
        <w:spacing w:after="0" w:line="240" w:lineRule="auto"/>
        <w:ind w:left="1145" w:hanging="357"/>
        <w:jc w:val="both"/>
        <w:textAlignment w:val="baseline"/>
        <w:outlineLvl w:val="2"/>
        <w:rPr>
          <w:rFonts w:ascii="Arial" w:eastAsia="Calibri" w:hAnsi="Arial" w:cs="Arial"/>
          <w:i/>
          <w:iCs/>
          <w:sz w:val="20"/>
        </w:rPr>
      </w:pPr>
      <w:r w:rsidRPr="007E5159">
        <w:rPr>
          <w:rFonts w:ascii="Arial" w:eastAsia="Calibri" w:hAnsi="Arial" w:cs="Arial"/>
          <w:i/>
          <w:iCs/>
          <w:sz w:val="20"/>
        </w:rPr>
        <w:t xml:space="preserve">az </w:t>
      </w:r>
      <w:r w:rsidR="00DB2527">
        <w:rPr>
          <w:rFonts w:ascii="Arial" w:eastAsia="Calibri" w:hAnsi="Arial" w:cs="Arial"/>
          <w:i/>
          <w:iCs/>
          <w:sz w:val="20"/>
        </w:rPr>
        <w:t>Adós</w:t>
      </w:r>
      <w:r w:rsidRPr="007E5159">
        <w:rPr>
          <w:rFonts w:ascii="Arial" w:eastAsia="Calibri" w:hAnsi="Arial" w:cs="Arial"/>
          <w:i/>
          <w:iCs/>
          <w:sz w:val="20"/>
        </w:rPr>
        <w:t xml:space="preserve"> által megadott – magyarországi – értesítési telefonszámra történő SMS üzenet küldés,</w:t>
      </w:r>
      <w:bookmarkStart w:id="372" w:name="PIDaca7854b-3a14-4727-bf5e-80d10db43317"/>
      <w:bookmarkEnd w:id="372"/>
    </w:p>
    <w:p w14:paraId="7383F098" w14:textId="77777777" w:rsidR="007E5159" w:rsidRPr="007E5159" w:rsidRDefault="007E5159" w:rsidP="007E5159">
      <w:pPr>
        <w:widowControl w:val="0"/>
        <w:numPr>
          <w:ilvl w:val="0"/>
          <w:numId w:val="20"/>
        </w:numPr>
        <w:tabs>
          <w:tab w:val="left" w:pos="284"/>
          <w:tab w:val="left" w:pos="426"/>
        </w:tabs>
        <w:adjustRightInd w:val="0"/>
        <w:spacing w:after="0" w:line="240" w:lineRule="auto"/>
        <w:ind w:left="1145" w:hanging="357"/>
        <w:jc w:val="both"/>
        <w:textAlignment w:val="baseline"/>
        <w:outlineLvl w:val="2"/>
        <w:rPr>
          <w:rFonts w:ascii="Arial" w:eastAsia="Calibri" w:hAnsi="Arial" w:cs="Arial"/>
          <w:i/>
          <w:iCs/>
          <w:sz w:val="20"/>
        </w:rPr>
      </w:pPr>
      <w:r w:rsidRPr="007E5159">
        <w:rPr>
          <w:rFonts w:ascii="Arial" w:eastAsia="Calibri" w:hAnsi="Arial" w:cs="Arial"/>
          <w:i/>
          <w:iCs/>
          <w:sz w:val="20"/>
        </w:rPr>
        <w:t xml:space="preserve">az OTPdirekt Szolgáltatáson keresztül történő üzenetküldés. </w:t>
      </w:r>
      <w:bookmarkStart w:id="373" w:name="PID85f8d75a-949a-46e6-aeb4-5617865bb432"/>
      <w:bookmarkEnd w:id="373"/>
    </w:p>
    <w:p w14:paraId="27B1EAC3" w14:textId="77777777" w:rsidR="007E5159" w:rsidRPr="007E5159" w:rsidRDefault="007E5159" w:rsidP="007E5159">
      <w:pPr>
        <w:tabs>
          <w:tab w:val="left" w:pos="426"/>
        </w:tabs>
        <w:spacing w:after="120" w:line="240" w:lineRule="auto"/>
        <w:ind w:right="481" w:firstLine="1"/>
        <w:jc w:val="both"/>
        <w:outlineLvl w:val="2"/>
        <w:rPr>
          <w:rFonts w:ascii="Arial" w:eastAsia="Times New Roman" w:hAnsi="Arial" w:cs="Arial"/>
          <w:sz w:val="20"/>
          <w:szCs w:val="20"/>
          <w:lang w:eastAsia="hu-HU"/>
        </w:rPr>
      </w:pPr>
    </w:p>
    <w:p w14:paraId="6F87F1E9" w14:textId="77777777" w:rsidR="007E5159" w:rsidRPr="007E5159" w:rsidRDefault="007E5159" w:rsidP="007E5159">
      <w:pPr>
        <w:tabs>
          <w:tab w:val="left" w:pos="426"/>
        </w:tabs>
        <w:spacing w:after="120" w:line="240" w:lineRule="auto"/>
        <w:ind w:right="481" w:firstLine="1"/>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A 2020. évi LVIII. törvény szerinti fizetési moratórium esetén a fizetési moratórium időtartama alatt a Hitelező a moratórium alatt meg nem fizetett tőke-, kamat- és díjtartozás összegéről havi rendszerességgel tájékoztatja ügyfeleit. A tájékoztatás levélben, illetve OTPdirekt szerződéssel rendelkező ügyfelek esetén pedig az OTPdirekt felületre küldött elektronikus üzenet útján történik meg.</w:t>
      </w:r>
      <w:bookmarkStart w:id="374" w:name="PID6239167e-dc69-4b47-ae51-bcf9eacca0f0"/>
      <w:bookmarkStart w:id="375" w:name="PID4483a8f9-ad12-4dab-a29d-c06d4fbe67ad"/>
      <w:bookmarkEnd w:id="374"/>
      <w:bookmarkEnd w:id="375"/>
    </w:p>
    <w:p w14:paraId="4D5864E4" w14:textId="77777777" w:rsidR="007E5159" w:rsidRPr="007E5159" w:rsidRDefault="007E5159" w:rsidP="007E5159">
      <w:pPr>
        <w:tabs>
          <w:tab w:val="left" w:pos="426"/>
        </w:tabs>
        <w:spacing w:after="120" w:line="240" w:lineRule="auto"/>
        <w:ind w:right="481" w:firstLine="1"/>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8.2.</w:t>
      </w:r>
      <w:r w:rsidRPr="007E5159">
        <w:rPr>
          <w:rFonts w:ascii="Arial" w:eastAsia="Times New Roman" w:hAnsi="Arial" w:cs="Arial"/>
          <w:sz w:val="20"/>
          <w:szCs w:val="20"/>
          <w:lang w:eastAsia="hu-HU"/>
        </w:rPr>
        <w:tab/>
        <w:t>A Bank a telefonon történő megkereséseket a kölcsönigénylő nyomtatványon feltüntetett, illetve utóbb írásban bejelentett, vagy az Adós által egyéb módon megadott telefonszámokon kezdeményezi. Az adatkezelés célja elsősorban az általános kapcsolattartás, különösen a figyelemfelhívás az elmaradt kötelezettségek teljesítésére. További adatkezelési célokra vonatkozóan az Általános Üzletszabályzat mellékletét képező Általános Adatvédelmi Tájékoztató, illetve a jelen üzletszabályzatot kiegészítő Adatkezelési Tájékoztató tartalmaz tájékoztatást.  Az adósok egyetemleges kötelezettségvállalására tekintettel, a Bank bármelyik félhez intézett jognyilatkozatai a jogügyletben részt vevő valamennyi Adós tekintetében hatályosnak tekintendők.</w:t>
      </w:r>
      <w:bookmarkStart w:id="376" w:name="PID9445ef90-6fa3-4242-8d8a-dae64baa7046"/>
      <w:bookmarkEnd w:id="376"/>
    </w:p>
    <w:p w14:paraId="5323525F" w14:textId="77777777" w:rsidR="007E5159" w:rsidRPr="007E5159" w:rsidRDefault="007E5159" w:rsidP="007E5159">
      <w:pPr>
        <w:tabs>
          <w:tab w:val="left" w:pos="426"/>
        </w:tabs>
        <w:spacing w:before="120" w:after="0" w:line="240" w:lineRule="auto"/>
        <w:ind w:right="481" w:firstLine="1"/>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lastRenderedPageBreak/>
        <w:t>8.3</w:t>
      </w:r>
      <w:r w:rsidRPr="007E5159">
        <w:rPr>
          <w:rFonts w:ascii="Arial" w:eastAsia="Times New Roman" w:hAnsi="Arial" w:cs="Arial"/>
          <w:sz w:val="20"/>
          <w:szCs w:val="20"/>
          <w:lang w:eastAsia="hu-HU"/>
        </w:rPr>
        <w:tab/>
        <w:t xml:space="preserve">Az Adós a kölcsönszerződés hatálya alatt köteles a Bankot haladéktalanul tájékoztatni a szerződés teljesítése szempontjából minden jelentős tényről és körülményről, így különösen az Adósnak, a Bank tudomására hozott adataiban beálló változásról (például: cím-, telefonszám-, névváltozások), fedezet(ek) meglétéről, értékéről és értékesíthetőségéről, értékének csökkenéséről. </w:t>
      </w:r>
      <w:bookmarkStart w:id="377" w:name="PID24cf9661-e9d8-46eb-b78f-127f1b9a3912"/>
      <w:bookmarkEnd w:id="377"/>
    </w:p>
    <w:p w14:paraId="0D1BF4A9" w14:textId="77777777" w:rsidR="007E5159" w:rsidRPr="007E5159" w:rsidRDefault="007E5159" w:rsidP="007E5159">
      <w:pPr>
        <w:spacing w:before="120" w:after="0" w:line="240" w:lineRule="auto"/>
        <w:ind w:right="481" w:firstLine="1"/>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8.4. A Bank jogosult a kötelezett személyek által közölt adatok felülvizsgálatára, ellenőrzésére.</w:t>
      </w:r>
      <w:bookmarkStart w:id="378" w:name="PID48b34c80-7c46-403f-8578-a632589eb9d3"/>
      <w:bookmarkEnd w:id="378"/>
    </w:p>
    <w:p w14:paraId="0485AB53" w14:textId="77777777" w:rsidR="007E5159" w:rsidRPr="007E5159" w:rsidRDefault="007E5159" w:rsidP="007E5159">
      <w:pPr>
        <w:tabs>
          <w:tab w:val="left" w:pos="426"/>
        </w:tabs>
        <w:spacing w:before="120" w:after="0" w:line="240" w:lineRule="auto"/>
        <w:ind w:right="481" w:firstLine="1"/>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8.5.</w:t>
      </w:r>
      <w:r w:rsidRPr="007E5159">
        <w:rPr>
          <w:rFonts w:ascii="Arial" w:eastAsia="Times New Roman" w:hAnsi="Arial" w:cs="Arial"/>
          <w:sz w:val="20"/>
          <w:szCs w:val="20"/>
          <w:lang w:eastAsia="hu-HU"/>
        </w:rPr>
        <w:tab/>
        <w:t xml:space="preserve">A személyes adatok kezelésére vonatkozó rendelkezések </w:t>
      </w:r>
      <w:bookmarkStart w:id="379" w:name="PID46f76c71-359e-4d16-bbc3-e65228aeb29e"/>
      <w:bookmarkEnd w:id="379"/>
    </w:p>
    <w:p w14:paraId="170A3DE9" w14:textId="77777777" w:rsidR="007E5159" w:rsidRPr="007E5159" w:rsidRDefault="007E5159" w:rsidP="007E5159">
      <w:pPr>
        <w:spacing w:before="120" w:after="0" w:line="240" w:lineRule="auto"/>
        <w:ind w:right="481" w:firstLine="1"/>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8.5.1.Az Adós nem szerződésszerű teljesítése esetén a Bank jogosult a jelen szerződésből fakadó követeléseit vagy jogosultságait harmadik személyre (faktorcég) engedményezni (átruházni), illetve ebből a célból tárgyalásokat folytatni, és a kölcsönszerződésre vonatkozó valamennyi releváns információt, adatot és dokumentumot harmadik személynek kiszolgáltatni. A faktorcég jogosult a követelés behajtásának eredményéről, a faktorált követeléssel kapcsolatos eljárásról a Banknak kockázatkezelési és kockázatelemzési célból az Adós banktitkot képező adatait átadni. Ezen tevékenységek nem jelentik a Hpt.-ben szabályozott Banktitok sérelmét. </w:t>
      </w:r>
      <w:bookmarkStart w:id="380" w:name="PID353efbcf-a956-4cb4-bae8-4fba22739a6d"/>
      <w:bookmarkEnd w:id="380"/>
    </w:p>
    <w:p w14:paraId="7EF5D44E" w14:textId="77777777" w:rsidR="007E5159" w:rsidRPr="007E5159" w:rsidRDefault="007E5159" w:rsidP="007E5159">
      <w:pPr>
        <w:spacing w:after="0" w:line="240" w:lineRule="auto"/>
        <w:ind w:right="481" w:firstLine="1"/>
        <w:jc w:val="both"/>
        <w:rPr>
          <w:rFonts w:ascii="Arial" w:eastAsia="Times New Roman" w:hAnsi="Arial" w:cs="Arial"/>
          <w:b/>
          <w:sz w:val="16"/>
          <w:szCs w:val="16"/>
          <w:lang w:eastAsia="hu-HU"/>
        </w:rPr>
      </w:pPr>
      <w:bookmarkStart w:id="381" w:name="PID2d6fa1e9-3a48-4c31-9d6c-9b06c0ead5b0"/>
      <w:bookmarkEnd w:id="381"/>
    </w:p>
    <w:p w14:paraId="37DEAB2C" w14:textId="77777777" w:rsidR="007E5159" w:rsidRPr="007E5159" w:rsidRDefault="007E5159" w:rsidP="007E5159">
      <w:pPr>
        <w:spacing w:after="0" w:line="240" w:lineRule="auto"/>
        <w:ind w:right="481" w:firstLine="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8.5.2. A Bank jogosult a szerződésben foglalt szolgáltatás, valamint a vállalt kötelezettségek teljesítése és egyéb adatkezelési célok érdekében, az Adós személyes adatait kezelni, és azokra vonatkozó, különösen a velük szemben fennálló kockázat mértékének megállapításához szükséges dokumentumokat és nyilatkozatokat bekérni. Az Adós és a kötelezettek jogosultak megismerni minden olyan adatot, melyet a Bank személyükkel kapcsolatban kezel.</w:t>
      </w:r>
      <w:bookmarkStart w:id="382" w:name="PID1dd0ed2d-3089-4084-82b3-e96a0f5130d3"/>
      <w:bookmarkEnd w:id="382"/>
    </w:p>
    <w:p w14:paraId="7459941E" w14:textId="77777777" w:rsidR="007E5159" w:rsidRPr="007E5159" w:rsidRDefault="007E5159" w:rsidP="007E5159">
      <w:pPr>
        <w:spacing w:after="0" w:line="240" w:lineRule="auto"/>
        <w:ind w:right="481" w:firstLine="1"/>
        <w:jc w:val="both"/>
        <w:rPr>
          <w:rFonts w:ascii="Arial" w:eastAsia="Times New Roman" w:hAnsi="Arial" w:cs="Arial"/>
          <w:sz w:val="16"/>
          <w:szCs w:val="16"/>
          <w:lang w:eastAsia="hu-HU"/>
        </w:rPr>
      </w:pPr>
      <w:bookmarkStart w:id="383" w:name="PID811aed00-1bab-458c-90b3-b6b258fb69b5"/>
      <w:bookmarkEnd w:id="383"/>
    </w:p>
    <w:p w14:paraId="2B943AA3" w14:textId="77777777" w:rsidR="007E5159" w:rsidRPr="007E5159" w:rsidRDefault="007E5159" w:rsidP="007E5159">
      <w:pPr>
        <w:widowControl w:val="0"/>
        <w:adjustRightInd w:val="0"/>
        <w:spacing w:after="0" w:line="240" w:lineRule="auto"/>
        <w:ind w:right="481" w:firstLine="1"/>
        <w:jc w:val="both"/>
        <w:textAlignment w:val="baseline"/>
        <w:rPr>
          <w:rFonts w:ascii="Arial" w:eastAsia="Times New Roman" w:hAnsi="Arial" w:cs="Arial"/>
          <w:sz w:val="20"/>
          <w:szCs w:val="20"/>
          <w:lang w:eastAsia="hu-HU"/>
        </w:rPr>
      </w:pPr>
      <w:r w:rsidRPr="007E5159">
        <w:rPr>
          <w:rFonts w:ascii="Arial" w:eastAsia="Times New Roman" w:hAnsi="Arial" w:cs="Arial"/>
          <w:sz w:val="20"/>
          <w:szCs w:val="20"/>
          <w:lang w:eastAsia="hu-HU"/>
        </w:rPr>
        <w:t>8.5.3. A rendelkezésre bocsátott adatok kezelésének célja elsősorban a szerződésben foglalt szolgáltatások nyújtása, a szerződéses jogok és kötelezettségek teljesítése, az adatkezelő szerződésből fakadó igényeinek érvényesítése, a szerződésben szabályozott jogviszony szerinti elszámolás, kockázat-elemzés és értékelés, kapcsolattartás, továbbá más, az Általános Üzletszabályzatának mellékletét képező Általános Adatvédelmi Tájékoztatóban vagy a jelen üzletszabályzatot kiegészítő Adatkezelési Tájékoztatóban foglalt adatkezelési célok.</w:t>
      </w:r>
      <w:bookmarkStart w:id="384" w:name="PID3930baf7-378c-48c2-a6b5-f5cac0cb746b"/>
      <w:bookmarkEnd w:id="384"/>
    </w:p>
    <w:p w14:paraId="709A3CE1" w14:textId="77777777" w:rsidR="007E5159" w:rsidRPr="007E5159" w:rsidRDefault="007E5159" w:rsidP="007E5159">
      <w:pPr>
        <w:spacing w:after="0" w:line="240" w:lineRule="auto"/>
        <w:ind w:right="481" w:firstLine="1"/>
        <w:jc w:val="both"/>
        <w:rPr>
          <w:rFonts w:ascii="Arial" w:eastAsia="Times New Roman" w:hAnsi="Arial" w:cs="Arial"/>
          <w:sz w:val="20"/>
          <w:szCs w:val="20"/>
          <w:lang w:eastAsia="hu-HU"/>
        </w:rPr>
      </w:pPr>
      <w:bookmarkStart w:id="385" w:name="PID71eee854-6b7f-4d9a-beca-0ac77dee9b84"/>
      <w:bookmarkEnd w:id="385"/>
    </w:p>
    <w:p w14:paraId="681E7062" w14:textId="77777777" w:rsidR="007E5159" w:rsidRPr="007E5159" w:rsidRDefault="007E5159" w:rsidP="007E5159">
      <w:pPr>
        <w:widowControl w:val="0"/>
        <w:adjustRightInd w:val="0"/>
        <w:spacing w:after="0" w:line="240" w:lineRule="auto"/>
        <w:ind w:right="481" w:firstLine="1"/>
        <w:jc w:val="both"/>
        <w:textAlignment w:val="baseline"/>
        <w:rPr>
          <w:rFonts w:ascii="Arial" w:eastAsia="Times New Roman" w:hAnsi="Arial" w:cs="Arial"/>
          <w:sz w:val="20"/>
          <w:szCs w:val="20"/>
          <w:lang w:eastAsia="hu-HU"/>
        </w:rPr>
      </w:pPr>
      <w:r w:rsidRPr="007E5159">
        <w:rPr>
          <w:rFonts w:ascii="Arial" w:eastAsia="Times New Roman" w:hAnsi="Arial" w:cs="Arial"/>
          <w:sz w:val="20"/>
          <w:szCs w:val="20"/>
          <w:lang w:eastAsia="hu-HU"/>
        </w:rPr>
        <w:t>8.5.4. Az adatkezeléssel kapcsolatos tényekről – a természetes személyeknek a személyes adatok kezelése tekintetében történő védelméről és az ilyen adatok szabad áramlásáról, valamint a 95/46/EK irányelv hatályon kívül helyezéséről szóló 2016/679 EU Rendelet és az információs önrendelkezési jogról és az információszabadságról szóló 2011. évi CXII. sz. törvény rendelkezéseivel összhangban – történt tájékoztatást követően, az Adósnak a szerződésben, az ahhoz kapcsolódó dokumentumokban és okiratokban feltüntetett személyes adatait a Bank a fenti előírásoknak és céloknak megfelelően kezeli.</w:t>
      </w:r>
      <w:bookmarkStart w:id="386" w:name="PIDd232e2f6-1853-4268-b696-cdf2926472a3"/>
      <w:bookmarkEnd w:id="386"/>
    </w:p>
    <w:p w14:paraId="72CA4820" w14:textId="77777777" w:rsidR="007E5159" w:rsidRPr="007E5159" w:rsidRDefault="007E5159" w:rsidP="007E5159">
      <w:pPr>
        <w:keepNext/>
        <w:tabs>
          <w:tab w:val="num" w:pos="0"/>
          <w:tab w:val="left" w:pos="360"/>
        </w:tabs>
        <w:spacing w:after="0" w:line="240" w:lineRule="auto"/>
        <w:ind w:right="481"/>
        <w:jc w:val="both"/>
        <w:outlineLvl w:val="0"/>
        <w:rPr>
          <w:rFonts w:ascii="Arial" w:eastAsia="Times New Roman" w:hAnsi="Arial" w:cs="Arial"/>
          <w:b/>
          <w:bCs/>
          <w:sz w:val="24"/>
          <w:szCs w:val="24"/>
          <w:lang w:eastAsia="hu-HU"/>
        </w:rPr>
      </w:pPr>
      <w:bookmarkStart w:id="387" w:name="PID8707c83d-4c83-4c73-aa97-bfadf120e212"/>
      <w:bookmarkEnd w:id="387"/>
    </w:p>
    <w:p w14:paraId="553DDC60" w14:textId="77777777" w:rsidR="007E5159" w:rsidRPr="007E5159" w:rsidRDefault="007E5159" w:rsidP="007E5159">
      <w:pPr>
        <w:keepNext/>
        <w:tabs>
          <w:tab w:val="num" w:pos="0"/>
          <w:tab w:val="left" w:pos="360"/>
        </w:tabs>
        <w:spacing w:after="0" w:line="240" w:lineRule="auto"/>
        <w:ind w:right="481"/>
        <w:jc w:val="both"/>
        <w:outlineLvl w:val="0"/>
        <w:rPr>
          <w:rFonts w:ascii="Arial" w:eastAsia="Times New Roman" w:hAnsi="Arial" w:cs="Arial"/>
          <w:b/>
          <w:bCs/>
          <w:sz w:val="24"/>
          <w:szCs w:val="24"/>
          <w:lang w:eastAsia="hu-HU"/>
        </w:rPr>
      </w:pPr>
      <w:bookmarkStart w:id="388" w:name="PIDdd3f6d60-5ff7-45cb-b633-e8800010c288"/>
      <w:bookmarkEnd w:id="388"/>
    </w:p>
    <w:p w14:paraId="413C2651" w14:textId="77777777" w:rsidR="007E5159" w:rsidRPr="007E5159" w:rsidRDefault="007E5159" w:rsidP="007E5159">
      <w:pPr>
        <w:keepNext/>
        <w:tabs>
          <w:tab w:val="num" w:pos="0"/>
          <w:tab w:val="left" w:pos="360"/>
        </w:tabs>
        <w:spacing w:after="0" w:line="240" w:lineRule="auto"/>
        <w:ind w:left="284" w:right="481" w:hanging="284"/>
        <w:jc w:val="both"/>
        <w:outlineLvl w:val="0"/>
        <w:rPr>
          <w:rFonts w:ascii="Arial" w:eastAsia="Times New Roman" w:hAnsi="Arial" w:cs="Arial"/>
          <w:b/>
          <w:bCs/>
          <w:color w:val="006539"/>
          <w:sz w:val="28"/>
          <w:szCs w:val="24"/>
          <w:lang w:eastAsia="hu-HU"/>
        </w:rPr>
      </w:pPr>
      <w:r w:rsidRPr="007E5159">
        <w:rPr>
          <w:rFonts w:ascii="Arial" w:eastAsia="Times New Roman" w:hAnsi="Arial" w:cs="Arial"/>
          <w:b/>
          <w:bCs/>
          <w:color w:val="006539"/>
          <w:sz w:val="28"/>
          <w:szCs w:val="24"/>
          <w:lang w:eastAsia="hu-HU"/>
        </w:rPr>
        <w:t xml:space="preserve">IV. Záró rendelkezések </w:t>
      </w:r>
      <w:bookmarkStart w:id="389" w:name="PID7630dff5-4e5f-4b90-bee1-aee6aae0b109"/>
      <w:bookmarkEnd w:id="389"/>
    </w:p>
    <w:p w14:paraId="3B96CA4B" w14:textId="77777777" w:rsidR="007E5159" w:rsidRPr="007E5159" w:rsidRDefault="007E5159" w:rsidP="007E5159">
      <w:pPr>
        <w:tabs>
          <w:tab w:val="left" w:pos="0"/>
        </w:tabs>
        <w:spacing w:before="120" w:after="0" w:line="240" w:lineRule="auto"/>
        <w:ind w:left="283" w:right="481" w:hanging="283"/>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1.</w:t>
      </w:r>
      <w:r w:rsidRPr="007E5159">
        <w:rPr>
          <w:rFonts w:ascii="Arial" w:eastAsia="Times New Roman" w:hAnsi="Arial" w:cs="Arial"/>
          <w:sz w:val="20"/>
          <w:szCs w:val="20"/>
          <w:lang w:eastAsia="hu-HU"/>
        </w:rPr>
        <w:tab/>
        <w:t>A Bank az Adóssal felmerült jogvitát békés úton, egyezség útján kísérli meg elintézni. A Bank nem vetette magát alá a szerződésből eredő jogviták peren kívüli rendezésére vonatkozó eljárásnak.</w:t>
      </w:r>
      <w:bookmarkStart w:id="390" w:name="PIDd4ad1e1b-ec02-4565-b3cf-707f8c4a80a6"/>
      <w:bookmarkEnd w:id="390"/>
    </w:p>
    <w:p w14:paraId="22DB630F" w14:textId="77777777" w:rsidR="007E5159" w:rsidRPr="007E5159" w:rsidRDefault="007E5159" w:rsidP="007E5159">
      <w:pPr>
        <w:tabs>
          <w:tab w:val="left" w:pos="0"/>
        </w:tabs>
        <w:spacing w:before="120" w:after="0" w:line="240" w:lineRule="auto"/>
        <w:ind w:left="283" w:right="481" w:hanging="283"/>
        <w:jc w:val="both"/>
        <w:outlineLvl w:val="2"/>
        <w:rPr>
          <w:rFonts w:ascii="Arial" w:eastAsia="Times New Roman" w:hAnsi="Arial" w:cs="Arial"/>
          <w:sz w:val="20"/>
          <w:szCs w:val="20"/>
          <w:lang w:eastAsia="hu-HU"/>
        </w:rPr>
      </w:pPr>
      <w:r w:rsidRPr="007E5159">
        <w:rPr>
          <w:rFonts w:ascii="Arial" w:eastAsia="Times New Roman" w:hAnsi="Arial" w:cs="Arial"/>
          <w:sz w:val="20"/>
          <w:szCs w:val="20"/>
          <w:lang w:eastAsia="hu-HU"/>
        </w:rPr>
        <w:t>2.</w:t>
      </w:r>
      <w:r w:rsidRPr="007E5159">
        <w:rPr>
          <w:rFonts w:ascii="Arial" w:eastAsia="Times New Roman" w:hAnsi="Arial" w:cs="Arial"/>
          <w:sz w:val="20"/>
          <w:szCs w:val="20"/>
          <w:lang w:eastAsia="hu-HU"/>
        </w:rPr>
        <w:tab/>
        <w:t xml:space="preserve">A jogvita egyezséggel történő rendezése hiányában a Bank követelését bírósági út igénybevételével érvényesíti. </w:t>
      </w:r>
      <w:bookmarkStart w:id="391" w:name="PID51452b43-0834-41bd-90df-ce27e2f048a6"/>
      <w:bookmarkEnd w:id="391"/>
    </w:p>
    <w:p w14:paraId="5573F8AF" w14:textId="77777777" w:rsidR="007E5159" w:rsidRPr="007E5159" w:rsidRDefault="007E5159" w:rsidP="007E5159">
      <w:pPr>
        <w:tabs>
          <w:tab w:val="left" w:pos="0"/>
        </w:tabs>
        <w:spacing w:after="120" w:line="240" w:lineRule="auto"/>
        <w:ind w:right="481"/>
        <w:jc w:val="both"/>
        <w:rPr>
          <w:rFonts w:ascii="Times New Roman" w:eastAsia="Times New Roman" w:hAnsi="Times New Roman" w:cs="Times New Roman"/>
          <w:sz w:val="24"/>
          <w:szCs w:val="24"/>
          <w:lang w:eastAsia="hu-HU"/>
        </w:rPr>
      </w:pPr>
      <w:bookmarkStart w:id="392" w:name="PIDd5e7f395-1b9d-4132-95f5-937868f226af"/>
      <w:bookmarkStart w:id="393" w:name="PIDe837d94e-6bf3-481a-8ab9-3db143c6ad0a"/>
      <w:bookmarkStart w:id="394" w:name="PIDe337e279-b183-4b7f-9cd3-3a48c38789ab"/>
      <w:bookmarkEnd w:id="392"/>
      <w:bookmarkEnd w:id="393"/>
      <w:bookmarkEnd w:id="394"/>
    </w:p>
    <w:p w14:paraId="5D18414A" w14:textId="77777777" w:rsidR="007E5159" w:rsidRPr="007E5159" w:rsidRDefault="007E5159" w:rsidP="007E5159">
      <w:pPr>
        <w:tabs>
          <w:tab w:val="left" w:pos="0"/>
        </w:tabs>
        <w:spacing w:after="120" w:line="240" w:lineRule="auto"/>
        <w:ind w:right="481"/>
        <w:jc w:val="both"/>
        <w:rPr>
          <w:rFonts w:ascii="Arial" w:eastAsia="Times New Roman" w:hAnsi="Arial" w:cs="Arial"/>
          <w:sz w:val="20"/>
          <w:szCs w:val="24"/>
          <w:lang w:eastAsia="hu-HU"/>
        </w:rPr>
      </w:pPr>
      <w:r w:rsidRPr="007E5159">
        <w:rPr>
          <w:rFonts w:ascii="Arial" w:eastAsia="Times New Roman" w:hAnsi="Arial" w:cs="Arial"/>
          <w:sz w:val="20"/>
          <w:szCs w:val="24"/>
          <w:lang w:eastAsia="hu-HU"/>
        </w:rPr>
        <w:t xml:space="preserve">Jelen Üzletszabályzat 2021. </w:t>
      </w:r>
      <w:r w:rsidRPr="007E5159">
        <w:rPr>
          <w:rFonts w:ascii="Arial" w:eastAsia="Times New Roman" w:hAnsi="Arial" w:cs="Arial"/>
          <w:i/>
          <w:sz w:val="20"/>
          <w:szCs w:val="24"/>
          <w:lang w:eastAsia="hu-HU"/>
        </w:rPr>
        <w:t>március 1</w:t>
      </w:r>
      <w:r w:rsidRPr="007E5159">
        <w:rPr>
          <w:rFonts w:ascii="Arial" w:eastAsia="Times New Roman" w:hAnsi="Arial" w:cs="Arial"/>
          <w:sz w:val="20"/>
          <w:szCs w:val="24"/>
          <w:lang w:eastAsia="hu-HU"/>
        </w:rPr>
        <w:t xml:space="preserve">-jén lép hatályba, </w:t>
      </w:r>
      <w:r w:rsidRPr="007E5159">
        <w:rPr>
          <w:rFonts w:ascii="Arial" w:eastAsia="Times New Roman" w:hAnsi="Arial" w:cs="Arial"/>
          <w:i/>
          <w:sz w:val="20"/>
          <w:szCs w:val="24"/>
          <w:lang w:eastAsia="hu-HU"/>
        </w:rPr>
        <w:t>ezzel egyidejűleg hatályát veszti a 2021. január 1-jén közzétett, 2021. január 1-től hatályos „Üzletszabályzat a 2014. március 15-től kötött Személyi Kölcsön szerződésekhez” című Üzletszabályzat.</w:t>
      </w:r>
      <w:bookmarkStart w:id="395" w:name="PID9b28077d-862a-4f65-89cc-f2db0339ca04"/>
      <w:bookmarkEnd w:id="395"/>
    </w:p>
    <w:p w14:paraId="068DAD6C" w14:textId="77777777" w:rsidR="007E5159" w:rsidRPr="007E5159" w:rsidRDefault="007E5159" w:rsidP="007E5159">
      <w:pPr>
        <w:keepNext/>
        <w:tabs>
          <w:tab w:val="left" w:pos="0"/>
        </w:tabs>
        <w:spacing w:after="0" w:line="240" w:lineRule="auto"/>
        <w:ind w:right="481" w:hanging="283"/>
        <w:jc w:val="both"/>
        <w:rPr>
          <w:rFonts w:ascii="Arial" w:eastAsia="Times New Roman" w:hAnsi="Arial" w:cs="Arial"/>
          <w:sz w:val="20"/>
          <w:szCs w:val="20"/>
          <w:lang w:eastAsia="hu-HU"/>
        </w:rPr>
      </w:pPr>
      <w:bookmarkStart w:id="396" w:name="PID4af03f7b-4d9a-4322-98d8-0c03f499edea"/>
      <w:bookmarkEnd w:id="396"/>
    </w:p>
    <w:p w14:paraId="0442AD2E" w14:textId="77777777" w:rsidR="007E5159" w:rsidRPr="007E5159" w:rsidRDefault="007E5159" w:rsidP="007E5159">
      <w:pPr>
        <w:keepNext/>
        <w:tabs>
          <w:tab w:val="left" w:pos="0"/>
        </w:tabs>
        <w:spacing w:after="0" w:line="240" w:lineRule="auto"/>
        <w:ind w:right="481"/>
        <w:jc w:val="both"/>
        <w:rPr>
          <w:rFonts w:ascii="Arial" w:eastAsia="Times New Roman" w:hAnsi="Arial" w:cs="Arial"/>
          <w:sz w:val="20"/>
          <w:szCs w:val="20"/>
          <w:lang w:eastAsia="hu-HU"/>
        </w:rPr>
      </w:pPr>
      <w:r w:rsidRPr="007E5159">
        <w:rPr>
          <w:rFonts w:ascii="Arial" w:eastAsia="Times New Roman" w:hAnsi="Arial" w:cs="Arial"/>
          <w:sz w:val="20"/>
          <w:szCs w:val="20"/>
          <w:lang w:eastAsia="hu-HU"/>
        </w:rPr>
        <w:t xml:space="preserve">Közzététel: 2021. </w:t>
      </w:r>
      <w:r w:rsidRPr="007E5159">
        <w:rPr>
          <w:rFonts w:ascii="Arial" w:eastAsia="Times New Roman" w:hAnsi="Arial" w:cs="Arial"/>
          <w:i/>
          <w:sz w:val="20"/>
          <w:szCs w:val="20"/>
          <w:lang w:eastAsia="hu-HU"/>
        </w:rPr>
        <w:t>március 1.</w:t>
      </w:r>
      <w:bookmarkStart w:id="397" w:name="PID86731617-631f-4837-84a0-e9fda9210368"/>
      <w:bookmarkEnd w:id="397"/>
    </w:p>
    <w:p w14:paraId="0CFA5FE2" w14:textId="77777777" w:rsidR="007E5159" w:rsidRPr="007E5159" w:rsidRDefault="007E5159" w:rsidP="007E5159">
      <w:pPr>
        <w:keepNext/>
        <w:tabs>
          <w:tab w:val="left" w:pos="0"/>
        </w:tabs>
        <w:spacing w:after="0" w:line="240" w:lineRule="auto"/>
        <w:ind w:right="481"/>
        <w:jc w:val="both"/>
        <w:rPr>
          <w:rFonts w:ascii="Arial" w:eastAsia="Times New Roman" w:hAnsi="Arial" w:cs="Arial"/>
          <w:sz w:val="20"/>
          <w:szCs w:val="20"/>
          <w:lang w:eastAsia="hu-HU"/>
        </w:rPr>
      </w:pPr>
      <w:bookmarkStart w:id="398" w:name="PID15c4e434-5e25-4af3-9c14-dceb6e6d6ecf"/>
      <w:bookmarkEnd w:id="398"/>
    </w:p>
    <w:p w14:paraId="7C3D0DFB" w14:textId="77777777" w:rsidR="007E5159" w:rsidRPr="007E5159" w:rsidRDefault="007E5159" w:rsidP="007E5159">
      <w:pPr>
        <w:keepNext/>
        <w:tabs>
          <w:tab w:val="left" w:pos="0"/>
        </w:tabs>
        <w:spacing w:after="0" w:line="240" w:lineRule="auto"/>
        <w:ind w:right="481"/>
        <w:jc w:val="both"/>
        <w:rPr>
          <w:rFonts w:ascii="Arial" w:eastAsia="Times New Roman" w:hAnsi="Arial" w:cs="Arial"/>
          <w:sz w:val="20"/>
          <w:szCs w:val="20"/>
          <w:lang w:eastAsia="hu-HU"/>
        </w:rPr>
      </w:pPr>
      <w:r w:rsidRPr="007E5159">
        <w:rPr>
          <w:rFonts w:ascii="Arial" w:eastAsia="Times New Roman" w:hAnsi="Arial" w:cs="Arial"/>
          <w:bCs/>
          <w:sz w:val="20"/>
          <w:szCs w:val="20"/>
          <w:lang w:eastAsia="hu-HU"/>
        </w:rPr>
        <w:t>OTP Bank Nyrt.</w:t>
      </w:r>
      <w:bookmarkStart w:id="399" w:name="PID935daa24-7131-4ae8-adf8-42b652025cb9"/>
      <w:bookmarkStart w:id="400" w:name="PIDd4564c1e-f4f0-4b4a-b58b-4008e0ca7c75"/>
      <w:bookmarkStart w:id="401" w:name="PID84369f71-8f8e-468c-b212-3479860aeee6"/>
      <w:bookmarkStart w:id="402" w:name="PIDd3fda34f-ace7-4ee6-ad2b-10676a0ba911"/>
      <w:bookmarkStart w:id="403" w:name="PID7e297c6a-ac19-4be3-8ed0-5dbcca2d9fd0"/>
      <w:bookmarkStart w:id="404" w:name="PIDdaff8926-d4e1-48c2-bbd3-3ff0f6d1d530"/>
      <w:bookmarkStart w:id="405" w:name="PIDd2b58cb3-6a3a-401f-a100-9458b481d2c5"/>
      <w:bookmarkEnd w:id="399"/>
      <w:bookmarkEnd w:id="400"/>
      <w:bookmarkEnd w:id="401"/>
      <w:bookmarkEnd w:id="402"/>
      <w:bookmarkEnd w:id="403"/>
      <w:bookmarkEnd w:id="404"/>
      <w:bookmarkEnd w:id="405"/>
    </w:p>
    <w:p w14:paraId="4D4E4ED1" w14:textId="77777777" w:rsidR="007E5159" w:rsidRPr="007E5159" w:rsidRDefault="007E5159" w:rsidP="007E5159">
      <w:pPr>
        <w:spacing w:after="200" w:line="276" w:lineRule="auto"/>
        <w:rPr>
          <w:rFonts w:ascii="Arial" w:hAnsi="Arial" w:cs="Arial"/>
          <w:color w:val="000000"/>
          <w:sz w:val="20"/>
          <w:szCs w:val="20"/>
        </w:rPr>
      </w:pPr>
      <w:bookmarkStart w:id="406" w:name="PIDc0f67b04-8b36-499d-988f-99efa7da6fc0"/>
      <w:bookmarkStart w:id="407" w:name="PID5ad2e4e6-71ac-4029-a63c-c9fe87c93791"/>
      <w:bookmarkStart w:id="408" w:name="PIDff7de00a-a4ba-48a8-88a8-5cd25b66c44c"/>
      <w:bookmarkStart w:id="409" w:name="PIDe77e4594-fba7-4aa7-a602-e91d8d2b9e2c"/>
      <w:bookmarkStart w:id="410" w:name="PIDa66347b5-8bd0-441f-b065-09049cc05bdb"/>
      <w:bookmarkStart w:id="411" w:name="PID55e98d5f-34e2-42fa-9e8d-ff91fbea5948"/>
      <w:bookmarkStart w:id="412" w:name="PID70c5598f-df23-4807-a1e4-5f422718e270"/>
      <w:bookmarkStart w:id="413" w:name="PID617a5896-41a0-4691-b0b7-bdd443296e29"/>
      <w:bookmarkStart w:id="414" w:name="PIDd980f8c6-38d1-421c-ab5c-8e6573ebb532"/>
      <w:bookmarkStart w:id="415" w:name="PID7634b93b-15df-429a-85b8-6e419b734e4c"/>
      <w:bookmarkStart w:id="416" w:name="PIDa3c2334f-9f1c-48ed-8d53-3bec200439a8"/>
      <w:bookmarkEnd w:id="406"/>
      <w:bookmarkEnd w:id="407"/>
      <w:bookmarkEnd w:id="408"/>
      <w:bookmarkEnd w:id="409"/>
      <w:bookmarkEnd w:id="410"/>
      <w:bookmarkEnd w:id="411"/>
      <w:bookmarkEnd w:id="412"/>
      <w:bookmarkEnd w:id="413"/>
      <w:bookmarkEnd w:id="414"/>
      <w:bookmarkEnd w:id="415"/>
      <w:bookmarkEnd w:id="416"/>
      <w:r w:rsidRPr="007E5159">
        <w:rPr>
          <w:rFonts w:ascii="Arial" w:hAnsi="Arial" w:cs="Arial"/>
          <w:color w:val="000000"/>
          <w:sz w:val="20"/>
          <w:szCs w:val="20"/>
        </w:rPr>
        <w:br w:type="page"/>
      </w:r>
    </w:p>
    <w:p w14:paraId="503292D9" w14:textId="77777777" w:rsidR="007E5159" w:rsidRPr="007E5159" w:rsidRDefault="007E5159" w:rsidP="007E5159">
      <w:pPr>
        <w:autoSpaceDE w:val="0"/>
        <w:autoSpaceDN w:val="0"/>
        <w:adjustRightInd w:val="0"/>
        <w:spacing w:after="200" w:line="276" w:lineRule="auto"/>
        <w:ind w:left="709" w:right="481"/>
        <w:jc w:val="both"/>
        <w:rPr>
          <w:rFonts w:ascii="Arial" w:hAnsi="Arial" w:cs="Arial"/>
          <w:color w:val="000000"/>
          <w:sz w:val="20"/>
          <w:szCs w:val="20"/>
        </w:rPr>
      </w:pPr>
      <w:bookmarkStart w:id="417" w:name="PID1abac9e4-ff3c-4d82-beac-5f89060f9a23"/>
      <w:bookmarkEnd w:id="417"/>
    </w:p>
    <w:p w14:paraId="3F387064" w14:textId="77777777" w:rsidR="007E5159" w:rsidRPr="007E5159" w:rsidRDefault="007E5159" w:rsidP="007E5159">
      <w:pPr>
        <w:spacing w:after="0" w:line="240" w:lineRule="auto"/>
        <w:ind w:left="720"/>
        <w:contextualSpacing/>
        <w:jc w:val="right"/>
        <w:rPr>
          <w:rFonts w:ascii="Georgia" w:eastAsia="Times New Roman" w:hAnsi="Georgia" w:cs="Georgia"/>
          <w:b/>
          <w:sz w:val="24"/>
          <w:szCs w:val="24"/>
          <w:lang w:eastAsia="hu-HU"/>
        </w:rPr>
      </w:pPr>
      <w:bookmarkStart w:id="418" w:name="PIDbb20c688-f87e-481c-a067-78247116f524"/>
      <w:bookmarkStart w:id="419" w:name="PID89c13da1-c543-49ff-b138-32a81668ad62"/>
      <w:bookmarkStart w:id="420" w:name="PIDf4a88e37-e0ce-427f-8b0b-4612be51e0d8"/>
      <w:bookmarkStart w:id="421" w:name="PID5f5803f3-80a0-42ac-81ef-24a46fe3a547"/>
      <w:bookmarkStart w:id="422" w:name="PID34149e0e-249c-4d92-bed1-430283ee3d16"/>
      <w:bookmarkStart w:id="423" w:name="PID90f8edad-c952-447e-aeed-63314a48cccf"/>
      <w:bookmarkStart w:id="424" w:name="PIDadabfc4c-f5fd-441e-b40b-f33c5dbed94a"/>
      <w:bookmarkStart w:id="425" w:name="PID8b546148-cb25-4446-86b0-b93e42349044"/>
      <w:bookmarkStart w:id="426" w:name="PIDfbbf255e-e830-4161-9644-4a85a85c0227"/>
      <w:bookmarkStart w:id="427" w:name="PID827883c8-08ac-4503-bb1a-bdf8b5ad530c"/>
      <w:bookmarkStart w:id="428" w:name="PID8798f253-5895-48ff-993d-d39342707e78"/>
      <w:bookmarkStart w:id="429" w:name="PIDa65d226d-a9d8-47ee-a000-b73ea16cb5d1"/>
      <w:bookmarkEnd w:id="418"/>
      <w:bookmarkEnd w:id="419"/>
      <w:bookmarkEnd w:id="420"/>
      <w:bookmarkEnd w:id="421"/>
      <w:bookmarkEnd w:id="422"/>
      <w:bookmarkEnd w:id="423"/>
      <w:bookmarkEnd w:id="424"/>
      <w:bookmarkEnd w:id="425"/>
      <w:bookmarkEnd w:id="426"/>
      <w:bookmarkEnd w:id="427"/>
      <w:bookmarkEnd w:id="428"/>
      <w:bookmarkEnd w:id="429"/>
      <w:r w:rsidRPr="007E5159">
        <w:rPr>
          <w:rFonts w:ascii="Georgia" w:eastAsia="Times New Roman" w:hAnsi="Georgia" w:cs="Georgia"/>
          <w:b/>
          <w:sz w:val="24"/>
          <w:szCs w:val="24"/>
          <w:lang w:eastAsia="hu-HU"/>
        </w:rPr>
        <w:t>Az Üzletszabályzat 1. sz. melléklete</w:t>
      </w:r>
      <w:bookmarkStart w:id="430" w:name="PIDe2f2e4ad-6ce1-4496-91aa-7772e8e1fc6c"/>
      <w:bookmarkEnd w:id="430"/>
    </w:p>
    <w:p w14:paraId="733C72D5" w14:textId="77777777" w:rsidR="007E5159" w:rsidRPr="007E5159" w:rsidRDefault="007E5159" w:rsidP="007E5159">
      <w:pPr>
        <w:spacing w:after="0" w:line="240" w:lineRule="auto"/>
        <w:jc w:val="center"/>
        <w:rPr>
          <w:rFonts w:ascii="Georgia" w:eastAsia="Times New Roman" w:hAnsi="Georgia" w:cs="Georgia"/>
          <w:b/>
          <w:sz w:val="24"/>
          <w:szCs w:val="24"/>
          <w:lang w:eastAsia="hu-HU"/>
        </w:rPr>
      </w:pPr>
      <w:bookmarkStart w:id="431" w:name="PIDe61c979d-91e9-4917-ac07-00cd9f2b9a1e"/>
      <w:bookmarkEnd w:id="431"/>
    </w:p>
    <w:p w14:paraId="710E52A8" w14:textId="77777777" w:rsidR="007E5159" w:rsidRPr="007E5159" w:rsidRDefault="007E5159" w:rsidP="007E5159">
      <w:pPr>
        <w:spacing w:after="0" w:line="240" w:lineRule="auto"/>
        <w:jc w:val="center"/>
        <w:rPr>
          <w:rFonts w:ascii="Georgia" w:eastAsia="Times New Roman" w:hAnsi="Georgia" w:cs="Georgia"/>
          <w:b/>
          <w:sz w:val="24"/>
          <w:szCs w:val="24"/>
          <w:lang w:eastAsia="hu-HU"/>
        </w:rPr>
      </w:pPr>
      <w:r w:rsidRPr="007E5159">
        <w:rPr>
          <w:rFonts w:ascii="Georgia" w:eastAsia="Times New Roman" w:hAnsi="Georgia" w:cs="Georgia"/>
          <w:b/>
          <w:sz w:val="24"/>
          <w:szCs w:val="24"/>
          <w:lang w:eastAsia="hu-HU"/>
        </w:rPr>
        <w:t>OTP Bank Nyrt.</w:t>
      </w:r>
      <w:bookmarkStart w:id="432" w:name="PID53f4ffef-bde6-4b6a-a244-1ce3b9e31eca"/>
      <w:bookmarkEnd w:id="432"/>
    </w:p>
    <w:p w14:paraId="4D85EBD8" w14:textId="77777777" w:rsidR="007E5159" w:rsidRPr="007E5159" w:rsidRDefault="007E5159" w:rsidP="007E5159">
      <w:pPr>
        <w:spacing w:after="0" w:line="240" w:lineRule="auto"/>
        <w:jc w:val="center"/>
        <w:rPr>
          <w:rFonts w:ascii="Georgia" w:eastAsia="Times New Roman" w:hAnsi="Georgia" w:cs="Times New Roman"/>
          <w:b/>
          <w:smallCaps/>
          <w:spacing w:val="-10"/>
          <w:kern w:val="28"/>
          <w:sz w:val="24"/>
          <w:szCs w:val="24"/>
          <w:lang w:eastAsia="hu-HU"/>
        </w:rPr>
      </w:pPr>
      <w:bookmarkStart w:id="433" w:name="PIDdb8c676d-7e23-479a-a727-128133421ad3"/>
      <w:bookmarkEnd w:id="433"/>
    </w:p>
    <w:p w14:paraId="25B59E34" w14:textId="77777777" w:rsidR="007E5159" w:rsidRPr="007E5159" w:rsidRDefault="007E5159" w:rsidP="007E5159">
      <w:pPr>
        <w:spacing w:after="120" w:line="240" w:lineRule="auto"/>
        <w:jc w:val="center"/>
        <w:rPr>
          <w:rFonts w:ascii="Georgia" w:eastAsia="Times New Roman" w:hAnsi="Georgia" w:cs="Georgia"/>
          <w:b/>
          <w:i/>
          <w:szCs w:val="20"/>
          <w:lang w:eastAsia="hu-HU"/>
        </w:rPr>
      </w:pPr>
      <w:bookmarkStart w:id="434" w:name="PIDd0324359-98bf-4b6d-ac5f-15e5731935d3"/>
      <w:bookmarkEnd w:id="434"/>
      <w:r w:rsidRPr="007E5159">
        <w:rPr>
          <w:rFonts w:ascii="Georgia" w:eastAsia="Times New Roman" w:hAnsi="Georgia" w:cs="Georgia"/>
          <w:b/>
          <w:i/>
          <w:szCs w:val="20"/>
          <w:u w:val="single"/>
          <w:lang w:eastAsia="hu-HU"/>
        </w:rPr>
        <w:t>Személyi Kölcsön/Minősített Fogyasztóbarát Személyi Hitel/Felújítási Személyi Kölcsön</w:t>
      </w:r>
    </w:p>
    <w:p w14:paraId="4382F779" w14:textId="77777777" w:rsidR="007E5159" w:rsidRPr="007E5159" w:rsidRDefault="007E5159" w:rsidP="007E5159">
      <w:pPr>
        <w:spacing w:after="120" w:line="240" w:lineRule="auto"/>
        <w:jc w:val="both"/>
        <w:rPr>
          <w:rFonts w:ascii="Georgia" w:eastAsia="Times New Roman" w:hAnsi="Georgia" w:cs="Georgia"/>
          <w:szCs w:val="20"/>
          <w:lang w:eastAsia="hu-HU"/>
        </w:rPr>
      </w:pPr>
      <w:bookmarkStart w:id="435" w:name="PID10808790-f959-46b8-bad5-58c6353096f4"/>
      <w:bookmarkEnd w:id="435"/>
    </w:p>
    <w:p w14:paraId="125CBAD8" w14:textId="77777777" w:rsidR="007E5159" w:rsidRPr="007E5159" w:rsidRDefault="007E5159" w:rsidP="007E5159">
      <w:pPr>
        <w:keepNext/>
        <w:spacing w:after="240" w:line="240" w:lineRule="auto"/>
        <w:jc w:val="center"/>
        <w:rPr>
          <w:rFonts w:ascii="Georgia" w:eastAsia="Times New Roman" w:hAnsi="Georgia" w:cs="Times New Roman"/>
          <w:b/>
          <w:smallCaps/>
          <w:spacing w:val="-10"/>
          <w:kern w:val="28"/>
          <w:sz w:val="28"/>
          <w:szCs w:val="56"/>
          <w:lang w:eastAsia="hu-HU"/>
        </w:rPr>
      </w:pPr>
      <w:r w:rsidRPr="007E5159">
        <w:rPr>
          <w:rFonts w:ascii="Georgia" w:eastAsia="Times New Roman" w:hAnsi="Georgia" w:cs="Times New Roman"/>
          <w:b/>
          <w:smallCaps/>
          <w:spacing w:val="-10"/>
          <w:kern w:val="28"/>
          <w:sz w:val="28"/>
          <w:szCs w:val="56"/>
          <w:lang w:eastAsia="hu-HU"/>
        </w:rPr>
        <w:t>adatkezelési tájékoztató</w:t>
      </w:r>
      <w:bookmarkStart w:id="436" w:name="PID9a8d445a-e8de-447c-9eae-9daed82f5375"/>
      <w:bookmarkEnd w:id="436"/>
    </w:p>
    <w:p w14:paraId="0A78BACD"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Jelen Adatkezelési Tájékoztató az OTP Bank Nyrt. Általános Üzletszabályzatának adatkezelésre vonatkozó 5. sz. mellékletének (a továbbiakban: Általános Adatvédelmi Tájékoztató) kiegészítése, Személyi Kölcsön </w:t>
      </w:r>
      <w:r w:rsidRPr="007E5159">
        <w:rPr>
          <w:rFonts w:ascii="Georgia" w:eastAsia="Times New Roman" w:hAnsi="Georgia" w:cs="Georgia"/>
          <w:i/>
          <w:szCs w:val="20"/>
          <w:lang w:eastAsia="hu-HU"/>
        </w:rPr>
        <w:t>(ideértve a Felújítási Személyi Kölcsönt is, a továbbiakban együtt: Személyi Kölcsön). Ahol az adott terméktípusra vonatkozó speciális szabály érvé</w:t>
      </w:r>
      <w:r w:rsidRPr="007E5159">
        <w:rPr>
          <w:rFonts w:ascii="Georgia" w:eastAsia="Times New Roman" w:hAnsi="Georgia" w:cs="Georgia"/>
          <w:i/>
          <w:szCs w:val="20"/>
          <w:lang w:eastAsia="hu-HU"/>
        </w:rPr>
        <w:lastRenderedPageBreak/>
        <w:t>nyesül, ott az érintett termék megnevezésre kerül)</w:t>
      </w:r>
      <w:r w:rsidRPr="007E5159">
        <w:rPr>
          <w:rFonts w:ascii="Georgia" w:eastAsia="Times New Roman" w:hAnsi="Georgia" w:cs="Georgia"/>
          <w:szCs w:val="20"/>
          <w:lang w:eastAsia="hu-HU"/>
        </w:rPr>
        <w:t>/Minősített Fogyasztóbarát Személyi Hitel nyújtása során végzett adatkezelés feltételeinek pontosítása. A Jelen Adatkezelési Tájékoztatót az Általános Adatvédelmi Tájékoztatóval együtt kell alkalmazni.</w:t>
      </w:r>
      <w:bookmarkStart w:id="437" w:name="PID9bba3fc1-3ef0-42ac-9cf6-2a965caf94c4"/>
      <w:bookmarkEnd w:id="437"/>
    </w:p>
    <w:p w14:paraId="54A30524" w14:textId="77777777" w:rsidR="007E5159" w:rsidRPr="007E5159" w:rsidRDefault="007E5159" w:rsidP="007E5159">
      <w:pPr>
        <w:keepNext/>
        <w:numPr>
          <w:ilvl w:val="0"/>
          <w:numId w:val="15"/>
        </w:numPr>
        <w:spacing w:before="360" w:after="360" w:line="240" w:lineRule="auto"/>
        <w:contextualSpacing/>
        <w:jc w:val="center"/>
        <w:outlineLvl w:val="0"/>
        <w:rPr>
          <w:rFonts w:ascii="Georgia" w:eastAsia="Times New Roman" w:hAnsi="Georgia" w:cs="Times New Roman"/>
          <w:b/>
          <w:smallCaps/>
          <w:szCs w:val="32"/>
          <w:u w:val="single"/>
          <w:lang w:eastAsia="hu-HU"/>
        </w:rPr>
      </w:pPr>
      <w:bookmarkStart w:id="438" w:name="_Ref504752597"/>
      <w:r w:rsidRPr="007E5159">
        <w:rPr>
          <w:rFonts w:ascii="Georgia" w:eastAsia="Times New Roman" w:hAnsi="Georgia" w:cs="Times New Roman"/>
          <w:b/>
          <w:smallCaps/>
          <w:szCs w:val="32"/>
          <w:lang w:eastAsia="hu-HU"/>
        </w:rPr>
        <w:t>Az adatkezelő és elérhetőségei</w:t>
      </w:r>
      <w:bookmarkStart w:id="439" w:name="PID3f052ac0-03bc-482f-8b2d-4bf8a10d56a8"/>
      <w:bookmarkEnd w:id="438"/>
      <w:bookmarkEnd w:id="439"/>
    </w:p>
    <w:p w14:paraId="0D09188A" w14:textId="77777777" w:rsidR="007E5159" w:rsidRPr="007E5159" w:rsidRDefault="007E5159" w:rsidP="007E5159">
      <w:pPr>
        <w:keepNext/>
        <w:spacing w:before="360" w:after="360" w:line="240" w:lineRule="auto"/>
        <w:ind w:left="360"/>
        <w:outlineLvl w:val="0"/>
        <w:rPr>
          <w:rFonts w:ascii="Georgia" w:eastAsia="Times New Roman" w:hAnsi="Georgia" w:cs="Times New Roman"/>
          <w:b/>
          <w:smallCaps/>
          <w:szCs w:val="32"/>
          <w:u w:val="single"/>
          <w:lang w:eastAsia="hu-HU"/>
        </w:rPr>
      </w:pPr>
      <w:bookmarkStart w:id="440" w:name="PID25557b3f-1ccd-4201-b7d1-12a39f002b94"/>
      <w:bookmarkEnd w:id="440"/>
    </w:p>
    <w:p w14:paraId="30FF0D2C" w14:textId="77777777" w:rsidR="007E5159" w:rsidRPr="007E5159" w:rsidRDefault="007E5159" w:rsidP="007E5159">
      <w:pPr>
        <w:widowControl w:val="0"/>
        <w:numPr>
          <w:ilvl w:val="1"/>
          <w:numId w:val="15"/>
        </w:numPr>
        <w:spacing w:before="120" w:after="120" w:line="240" w:lineRule="auto"/>
        <w:contextualSpacing/>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Az adatkezelő neve: OTP Bank Nyrt. (a továbbiakban: „</w:t>
      </w:r>
      <w:r w:rsidRPr="007E5159">
        <w:rPr>
          <w:rFonts w:ascii="Georgia" w:eastAsia="Times New Roman" w:hAnsi="Georgia" w:cs="Times New Roman"/>
          <w:b/>
          <w:szCs w:val="26"/>
          <w:lang w:eastAsia="hu-HU"/>
        </w:rPr>
        <w:t>Adatkezelő</w:t>
      </w:r>
      <w:r w:rsidRPr="007E5159">
        <w:rPr>
          <w:rFonts w:ascii="Georgia" w:eastAsia="Times New Roman" w:hAnsi="Georgia" w:cs="Times New Roman"/>
          <w:szCs w:val="26"/>
          <w:lang w:eastAsia="hu-HU"/>
        </w:rPr>
        <w:t>”)</w:t>
      </w:r>
      <w:bookmarkStart w:id="441" w:name="PID35e5814d-366f-4c21-bf2c-887c8cf47be3"/>
      <w:bookmarkEnd w:id="441"/>
    </w:p>
    <w:p w14:paraId="43A91CD0"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Székhelye: 1051 Budapest, Nádor u. 16.</w:t>
      </w:r>
      <w:bookmarkStart w:id="442" w:name="PID3f7d0545-0b83-4fb3-984b-142ffb4c2417"/>
      <w:bookmarkEnd w:id="442"/>
    </w:p>
    <w:p w14:paraId="49C32A82"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Postacíme: OTP Bank Nyrt., 1876 Budapest</w:t>
      </w:r>
      <w:bookmarkStart w:id="443" w:name="PID06db10ae-0818-4cec-af28-67f735410f18"/>
      <w:bookmarkEnd w:id="443"/>
    </w:p>
    <w:p w14:paraId="5F4299FC"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E-mail címe: informacio@otpbank.hu</w:t>
      </w:r>
      <w:bookmarkStart w:id="444" w:name="PIDe8a97303-b6cb-47c8-a4aa-ccae766244ed"/>
      <w:bookmarkEnd w:id="444"/>
    </w:p>
    <w:p w14:paraId="191A53CE"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Telefonszáma: (06 1/30/20/70) 3 666 388</w:t>
      </w:r>
      <w:bookmarkStart w:id="445" w:name="PIDc7b638ed-7b79-4a89-9ed1-c0e0dac51ff9"/>
      <w:bookmarkEnd w:id="445"/>
    </w:p>
    <w:p w14:paraId="220DD7F6"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Honlap: www.otpbank.hu</w:t>
      </w:r>
      <w:bookmarkStart w:id="446" w:name="PID0227380e-db4c-4156-a373-9d76479f692c"/>
      <w:bookmarkEnd w:id="446"/>
    </w:p>
    <w:p w14:paraId="0822AED8" w14:textId="77777777" w:rsidR="007E5159" w:rsidRPr="007E5159" w:rsidRDefault="007E5159" w:rsidP="007E5159">
      <w:pPr>
        <w:widowControl w:val="0"/>
        <w:spacing w:before="120" w:after="120" w:line="240" w:lineRule="auto"/>
        <w:ind w:left="576"/>
        <w:jc w:val="both"/>
        <w:outlineLvl w:val="1"/>
        <w:rPr>
          <w:rFonts w:ascii="Georgia" w:eastAsia="Times New Roman" w:hAnsi="Georgia" w:cs="Times New Roman"/>
          <w:szCs w:val="26"/>
          <w:u w:val="single"/>
          <w:lang w:eastAsia="hu-HU"/>
        </w:rPr>
      </w:pPr>
      <w:r w:rsidRPr="007E5159">
        <w:rPr>
          <w:rFonts w:ascii="Georgia" w:eastAsia="Times New Roman" w:hAnsi="Georgia" w:cs="Times New Roman"/>
          <w:szCs w:val="26"/>
          <w:u w:val="single"/>
          <w:lang w:eastAsia="hu-HU"/>
        </w:rPr>
        <w:t xml:space="preserve">Az Adatkezelő adatvédelmi tisztviselőjének az adatai a következők: </w:t>
      </w:r>
      <w:bookmarkStart w:id="447" w:name="PID6a198029-b893-4a93-b533-53e1265af75a"/>
      <w:bookmarkEnd w:id="447"/>
    </w:p>
    <w:p w14:paraId="359A49F8" w14:textId="77777777" w:rsidR="007E5159" w:rsidRPr="007E5159" w:rsidRDefault="007E5159" w:rsidP="007E5159">
      <w:pPr>
        <w:spacing w:after="120" w:line="240" w:lineRule="auto"/>
        <w:ind w:left="1285" w:hanging="709"/>
        <w:jc w:val="both"/>
        <w:rPr>
          <w:rFonts w:ascii="Georgia" w:eastAsia="Times New Roman" w:hAnsi="Georgia" w:cs="Georgia"/>
          <w:szCs w:val="20"/>
          <w:u w:val="single"/>
          <w:lang w:eastAsia="hu-HU"/>
        </w:rPr>
      </w:pPr>
      <w:r w:rsidRPr="007E5159">
        <w:rPr>
          <w:rFonts w:ascii="Georgia" w:eastAsia="Times New Roman" w:hAnsi="Georgia" w:cs="Georgia"/>
          <w:szCs w:val="20"/>
          <w:u w:val="single"/>
          <w:lang w:eastAsia="hu-HU"/>
        </w:rPr>
        <w:t xml:space="preserve">Neve: </w:t>
      </w:r>
      <w:r w:rsidRPr="007E5159">
        <w:rPr>
          <w:rFonts w:ascii="Georgia" w:eastAsia="Times New Roman" w:hAnsi="Georgia" w:cs="Georgia"/>
          <w:szCs w:val="20"/>
          <w:lang w:eastAsia="hu-HU"/>
        </w:rPr>
        <w:t xml:space="preserve">dr. </w:t>
      </w:r>
      <w:bookmarkStart w:id="448" w:name="PIDe1f56d03-6914-4314-ae77-53a2e1372fc0"/>
      <w:bookmarkEnd w:id="448"/>
      <w:r w:rsidRPr="007E5159">
        <w:rPr>
          <w:rFonts w:ascii="Georgia" w:eastAsia="Times New Roman" w:hAnsi="Georgia" w:cs="Georgia"/>
          <w:szCs w:val="20"/>
          <w:lang w:eastAsia="hu-HU"/>
        </w:rPr>
        <w:t>Gázmár Zoárd</w:t>
      </w:r>
    </w:p>
    <w:p w14:paraId="7B147D17" w14:textId="77777777" w:rsidR="007E5159" w:rsidRPr="007E5159" w:rsidRDefault="007E5159" w:rsidP="007E5159">
      <w:pPr>
        <w:spacing w:after="120" w:line="240" w:lineRule="auto"/>
        <w:ind w:left="1285" w:hanging="709"/>
        <w:jc w:val="both"/>
        <w:rPr>
          <w:rFonts w:ascii="Georgia" w:eastAsia="Times New Roman" w:hAnsi="Georgia" w:cs="Georgia"/>
          <w:szCs w:val="20"/>
          <w:u w:val="single"/>
          <w:lang w:eastAsia="hu-HU"/>
        </w:rPr>
      </w:pPr>
      <w:r w:rsidRPr="007E5159">
        <w:rPr>
          <w:rFonts w:ascii="Georgia" w:eastAsia="Times New Roman" w:hAnsi="Georgia" w:cs="Georgia"/>
          <w:szCs w:val="20"/>
          <w:u w:val="single"/>
          <w:lang w:eastAsia="hu-HU"/>
        </w:rPr>
        <w:t xml:space="preserve">Postacíme: </w:t>
      </w:r>
      <w:r w:rsidRPr="007E5159">
        <w:rPr>
          <w:rFonts w:ascii="Georgia" w:eastAsia="Times New Roman" w:hAnsi="Georgia" w:cs="Georgia"/>
          <w:szCs w:val="20"/>
          <w:lang w:eastAsia="hu-HU"/>
        </w:rPr>
        <w:t>1131 Budapest, Babér u. 9.</w:t>
      </w:r>
      <w:bookmarkStart w:id="449" w:name="PID24ed6f5c-8090-4c6e-a827-b58edfdd3216"/>
      <w:bookmarkEnd w:id="449"/>
    </w:p>
    <w:p w14:paraId="5C0FDEEE" w14:textId="77777777" w:rsidR="007E5159" w:rsidRPr="007E5159" w:rsidRDefault="007E5159" w:rsidP="007E5159">
      <w:pPr>
        <w:spacing w:after="120" w:line="240" w:lineRule="auto"/>
        <w:ind w:left="1285" w:hanging="709"/>
        <w:jc w:val="both"/>
        <w:rPr>
          <w:rFonts w:ascii="Georgia" w:eastAsia="Times New Roman" w:hAnsi="Georgia" w:cs="Georgia"/>
          <w:szCs w:val="20"/>
          <w:u w:val="single"/>
          <w:lang w:eastAsia="hu-HU"/>
        </w:rPr>
      </w:pPr>
      <w:r w:rsidRPr="007E5159">
        <w:rPr>
          <w:rFonts w:ascii="Georgia" w:eastAsia="Times New Roman" w:hAnsi="Georgia" w:cs="Georgia"/>
          <w:szCs w:val="20"/>
          <w:u w:val="single"/>
          <w:lang w:eastAsia="hu-HU"/>
        </w:rPr>
        <w:t xml:space="preserve">E-mail címe: </w:t>
      </w:r>
      <w:r w:rsidRPr="007E5159">
        <w:rPr>
          <w:rFonts w:ascii="Georgia" w:eastAsia="Times New Roman" w:hAnsi="Georgia" w:cs="Georgia"/>
          <w:szCs w:val="20"/>
          <w:lang w:eastAsia="hu-HU"/>
        </w:rPr>
        <w:t>adatvedelem@otpbank.hu</w:t>
      </w:r>
      <w:bookmarkStart w:id="450" w:name="PID8d346f87-d0c0-4f68-b88e-8470c16f06d6"/>
      <w:bookmarkEnd w:id="450"/>
    </w:p>
    <w:p w14:paraId="67E828CD" w14:textId="77777777" w:rsidR="007E5159" w:rsidRPr="007E5159" w:rsidRDefault="007E5159" w:rsidP="007E5159">
      <w:pPr>
        <w:spacing w:after="120" w:line="240" w:lineRule="auto"/>
        <w:ind w:left="1285" w:hanging="709"/>
        <w:jc w:val="both"/>
        <w:rPr>
          <w:rFonts w:ascii="Georgia" w:eastAsia="Times New Roman" w:hAnsi="Georgia" w:cs="Georgia"/>
          <w:szCs w:val="20"/>
          <w:u w:val="single"/>
          <w:lang w:eastAsia="hu-HU"/>
        </w:rPr>
      </w:pPr>
      <w:bookmarkStart w:id="451" w:name="PID3c0d2a6e-026c-4796-a87c-5fa3bb5b2285"/>
      <w:bookmarkEnd w:id="451"/>
    </w:p>
    <w:p w14:paraId="5072203B" w14:textId="77777777" w:rsidR="007E5159" w:rsidRPr="007E5159" w:rsidRDefault="007E5159" w:rsidP="007E5159">
      <w:pPr>
        <w:spacing w:after="120" w:line="240" w:lineRule="auto"/>
        <w:ind w:left="1285" w:hanging="709"/>
        <w:jc w:val="both"/>
        <w:rPr>
          <w:rFonts w:ascii="Georgia" w:eastAsia="Times New Roman" w:hAnsi="Georgia" w:cs="Georgia"/>
          <w:szCs w:val="20"/>
          <w:u w:val="single"/>
          <w:lang w:eastAsia="hu-HU"/>
        </w:rPr>
      </w:pPr>
      <w:bookmarkStart w:id="452" w:name="PID3eda3705-0023-4fa2-b808-3ce48542e42c"/>
      <w:bookmarkEnd w:id="452"/>
    </w:p>
    <w:p w14:paraId="454B5685" w14:textId="77777777" w:rsidR="007E5159" w:rsidRPr="007E5159" w:rsidRDefault="007E5159" w:rsidP="007E5159">
      <w:pPr>
        <w:spacing w:after="120" w:line="240" w:lineRule="auto"/>
        <w:jc w:val="both"/>
        <w:rPr>
          <w:rFonts w:ascii="Georgia" w:eastAsia="Times New Roman" w:hAnsi="Georgia" w:cs="Georgia"/>
          <w:szCs w:val="20"/>
          <w:u w:val="single"/>
          <w:lang w:eastAsia="hu-HU"/>
        </w:rPr>
      </w:pPr>
      <w:r w:rsidRPr="007E5159">
        <w:rPr>
          <w:rFonts w:ascii="Georgia" w:eastAsia="Times New Roman" w:hAnsi="Georgia" w:cs="Georgia"/>
          <w:szCs w:val="20"/>
          <w:u w:val="single"/>
          <w:lang w:eastAsia="hu-HU"/>
        </w:rPr>
        <w:t>A közös adatkezelésben érintett további adatkezelő(k) amennyiben a Személyi Kölcsön/Minősített Fogyasztóbarát Személyi Hitel szolgáltatáshoz biztosítási szolgáltatás is kapcsolódik</w:t>
      </w:r>
      <w:bookmarkStart w:id="453" w:name="PIDeb9b7a36-1c1f-49e3-b51f-70086df3bf68"/>
      <w:bookmarkEnd w:id="453"/>
      <w:r w:rsidRPr="007E5159">
        <w:rPr>
          <w:rFonts w:ascii="Georgia" w:eastAsia="Times New Roman" w:hAnsi="Georgia" w:cs="Georgia"/>
          <w:szCs w:val="20"/>
          <w:u w:val="single"/>
          <w:lang w:eastAsia="hu-HU"/>
        </w:rPr>
        <w:t>, kizárólag a biztosítási jogviszonnyal kapcsolatban kezelt személyes adatok tekintetében</w:t>
      </w:r>
    </w:p>
    <w:p w14:paraId="7642F30C" w14:textId="77777777" w:rsidR="007E5159" w:rsidRPr="007E5159" w:rsidRDefault="007E5159" w:rsidP="007E5159">
      <w:pPr>
        <w:widowControl w:val="0"/>
        <w:spacing w:before="120" w:after="120" w:line="240" w:lineRule="auto"/>
        <w:ind w:left="709"/>
        <w:jc w:val="both"/>
        <w:outlineLvl w:val="1"/>
        <w:rPr>
          <w:rFonts w:ascii="Georgia" w:eastAsia="Times New Roman" w:hAnsi="Georgia" w:cs="Times New Roman"/>
          <w:szCs w:val="26"/>
          <w:u w:val="single"/>
          <w:lang w:eastAsia="hu-HU"/>
        </w:rPr>
      </w:pPr>
      <w:r w:rsidRPr="007E5159">
        <w:rPr>
          <w:rFonts w:ascii="Georgia" w:eastAsia="Times New Roman" w:hAnsi="Georgia" w:cs="Times New Roman"/>
          <w:szCs w:val="26"/>
          <w:u w:val="single"/>
          <w:lang w:eastAsia="hu-HU"/>
        </w:rPr>
        <w:t>Neve: Groupama Biztosító Zrt. (a továbbiakban: „</w:t>
      </w:r>
      <w:r w:rsidRPr="007E5159">
        <w:rPr>
          <w:rFonts w:ascii="Georgia" w:eastAsia="Times New Roman" w:hAnsi="Georgia" w:cs="Times New Roman"/>
          <w:b/>
          <w:szCs w:val="26"/>
          <w:u w:val="single"/>
          <w:lang w:eastAsia="hu-HU"/>
        </w:rPr>
        <w:t>Adatkezelő2</w:t>
      </w:r>
      <w:r w:rsidRPr="007E5159">
        <w:rPr>
          <w:rFonts w:ascii="Georgia" w:eastAsia="Times New Roman" w:hAnsi="Georgia" w:cs="Times New Roman"/>
          <w:szCs w:val="26"/>
          <w:u w:val="single"/>
          <w:lang w:eastAsia="hu-HU"/>
        </w:rPr>
        <w:t xml:space="preserve">”) </w:t>
      </w:r>
      <w:bookmarkStart w:id="454" w:name="PIDb77054b5-5796-4ff8-bb68-841ace0e2a07"/>
      <w:bookmarkEnd w:id="454"/>
    </w:p>
    <w:p w14:paraId="0172FF2F"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r w:rsidRPr="007E5159">
        <w:rPr>
          <w:rFonts w:ascii="Georgia" w:eastAsia="Times New Roman" w:hAnsi="Georgia" w:cs="Georgia"/>
          <w:szCs w:val="20"/>
          <w:u w:val="single"/>
          <w:lang w:eastAsia="hu-HU"/>
        </w:rPr>
        <w:t xml:space="preserve">Székhelye: </w:t>
      </w:r>
      <w:r w:rsidRPr="007E5159">
        <w:rPr>
          <w:rFonts w:ascii="Georgia" w:eastAsia="Times New Roman" w:hAnsi="Georgia" w:cs="Georgia"/>
          <w:szCs w:val="20"/>
          <w:lang w:eastAsia="hu-HU"/>
        </w:rPr>
        <w:t>1146 Budapest, Erzsébet királyné útja 1/C.</w:t>
      </w:r>
      <w:bookmarkStart w:id="455" w:name="PIDf7f7f668-72c3-43f6-8d09-c34e66e093a5"/>
      <w:bookmarkEnd w:id="455"/>
    </w:p>
    <w:p w14:paraId="33B4703D" w14:textId="77777777" w:rsidR="007E5159" w:rsidRPr="007E5159" w:rsidRDefault="007E5159" w:rsidP="007E5159">
      <w:pPr>
        <w:spacing w:after="120" w:line="240" w:lineRule="auto"/>
        <w:ind w:left="709"/>
        <w:jc w:val="both"/>
        <w:rPr>
          <w:rFonts w:ascii="Georgia" w:eastAsia="Times New Roman" w:hAnsi="Georgia" w:cs="Georgia"/>
          <w:b/>
          <w:szCs w:val="20"/>
          <w:lang w:eastAsia="hu-HU"/>
        </w:rPr>
      </w:pPr>
      <w:r w:rsidRPr="007E5159">
        <w:rPr>
          <w:rFonts w:ascii="Georgia" w:eastAsia="Times New Roman" w:hAnsi="Georgia" w:cs="Georgia"/>
          <w:szCs w:val="20"/>
          <w:u w:val="single"/>
          <w:lang w:eastAsia="hu-HU"/>
        </w:rPr>
        <w:t xml:space="preserve">Postacíme: </w:t>
      </w:r>
      <w:r w:rsidRPr="007E5159">
        <w:rPr>
          <w:rFonts w:ascii="Georgia" w:eastAsia="Times New Roman" w:hAnsi="Georgia" w:cs="Georgia"/>
          <w:szCs w:val="20"/>
          <w:lang w:eastAsia="hu-HU"/>
        </w:rPr>
        <w:t>1380 Budapest, Pf. 1049</w:t>
      </w:r>
      <w:bookmarkStart w:id="456" w:name="PIDea0dfede-6501-4c32-90f9-9b62cec5187a"/>
      <w:bookmarkEnd w:id="456"/>
    </w:p>
    <w:p w14:paraId="2C42968D"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r w:rsidRPr="007E5159">
        <w:rPr>
          <w:rFonts w:ascii="Georgia" w:eastAsia="Times New Roman" w:hAnsi="Georgia" w:cs="Georgia"/>
          <w:szCs w:val="20"/>
          <w:u w:val="single"/>
          <w:lang w:eastAsia="hu-HU"/>
        </w:rPr>
        <w:t xml:space="preserve">Telefonszáma: </w:t>
      </w:r>
      <w:r w:rsidRPr="007E5159">
        <w:rPr>
          <w:rFonts w:ascii="Georgia" w:eastAsia="Times New Roman" w:hAnsi="Georgia" w:cs="Georgia"/>
          <w:szCs w:val="20"/>
          <w:lang w:eastAsia="hu-HU"/>
        </w:rPr>
        <w:t>+36 1 467 3500</w:t>
      </w:r>
      <w:bookmarkStart w:id="457" w:name="PID43accda8-85a7-46ad-87e2-7fdc6b9c87f9"/>
      <w:bookmarkEnd w:id="457"/>
    </w:p>
    <w:p w14:paraId="11965BA8" w14:textId="77777777" w:rsidR="007E5159" w:rsidRPr="007E5159" w:rsidRDefault="007E5159" w:rsidP="007E5159">
      <w:pPr>
        <w:spacing w:after="120" w:line="240" w:lineRule="auto"/>
        <w:ind w:left="709"/>
        <w:jc w:val="both"/>
        <w:rPr>
          <w:rFonts w:ascii="Georgia" w:eastAsia="Times New Roman" w:hAnsi="Georgia" w:cs="Georgia"/>
          <w:szCs w:val="20"/>
          <w:u w:val="single"/>
          <w:lang w:eastAsia="hu-HU"/>
        </w:rPr>
      </w:pPr>
      <w:r w:rsidRPr="007E5159">
        <w:rPr>
          <w:rFonts w:ascii="Georgia" w:eastAsia="Times New Roman" w:hAnsi="Georgia" w:cs="Georgia"/>
          <w:szCs w:val="20"/>
          <w:u w:val="single"/>
          <w:lang w:eastAsia="hu-HU"/>
        </w:rPr>
        <w:t xml:space="preserve">Fax: </w:t>
      </w:r>
      <w:r w:rsidRPr="007E5159">
        <w:rPr>
          <w:rFonts w:ascii="Georgia" w:eastAsia="Times New Roman" w:hAnsi="Georgia" w:cs="Georgia"/>
          <w:szCs w:val="20"/>
          <w:lang w:eastAsia="hu-HU"/>
        </w:rPr>
        <w:t>+36 1 361 0091</w:t>
      </w:r>
      <w:bookmarkStart w:id="458" w:name="PID71c9a3ac-5939-475b-8235-b3e548108594"/>
      <w:bookmarkEnd w:id="458"/>
    </w:p>
    <w:p w14:paraId="5046EF3E" w14:textId="77777777" w:rsidR="007E5159" w:rsidRPr="007E5159" w:rsidRDefault="007E5159" w:rsidP="007E5159">
      <w:pPr>
        <w:spacing w:after="120" w:line="240" w:lineRule="auto"/>
        <w:ind w:left="709"/>
        <w:jc w:val="both"/>
        <w:rPr>
          <w:rFonts w:ascii="Georgia" w:eastAsia="Times New Roman" w:hAnsi="Georgia" w:cs="Georgia"/>
          <w:szCs w:val="20"/>
          <w:u w:val="single"/>
          <w:lang w:eastAsia="hu-HU"/>
        </w:rPr>
      </w:pPr>
      <w:r w:rsidRPr="007E5159">
        <w:rPr>
          <w:rFonts w:ascii="Georgia" w:eastAsia="Times New Roman" w:hAnsi="Georgia" w:cs="Georgia"/>
          <w:szCs w:val="20"/>
          <w:u w:val="single"/>
          <w:lang w:eastAsia="hu-HU"/>
        </w:rPr>
        <w:t xml:space="preserve">Honlap: </w:t>
      </w:r>
      <w:r w:rsidRPr="007E5159">
        <w:rPr>
          <w:rFonts w:ascii="Georgia" w:eastAsia="Times New Roman" w:hAnsi="Georgia" w:cs="Georgia"/>
          <w:szCs w:val="20"/>
          <w:lang w:eastAsia="hu-HU"/>
        </w:rPr>
        <w:t>www.groupama.hu</w:t>
      </w:r>
      <w:bookmarkStart w:id="459" w:name="PID1ddb6efb-7a8e-410e-8a85-6cda2e26e9ed"/>
      <w:bookmarkEnd w:id="459"/>
    </w:p>
    <w:p w14:paraId="4C55105A" w14:textId="77777777" w:rsidR="007E5159" w:rsidRPr="007E5159" w:rsidRDefault="007E5159" w:rsidP="007E5159">
      <w:pPr>
        <w:spacing w:after="120" w:line="240" w:lineRule="auto"/>
        <w:jc w:val="both"/>
        <w:rPr>
          <w:rFonts w:ascii="Georgia" w:eastAsia="Times New Roman" w:hAnsi="Georgia" w:cs="Georgia"/>
          <w:szCs w:val="20"/>
          <w:u w:val="single"/>
          <w:lang w:eastAsia="hu-HU"/>
        </w:rPr>
      </w:pPr>
      <w:r w:rsidRPr="007E5159">
        <w:rPr>
          <w:rFonts w:ascii="Georgia" w:eastAsia="Times New Roman" w:hAnsi="Georgia" w:cs="Georgia"/>
          <w:szCs w:val="20"/>
          <w:lang w:eastAsia="hu-HU"/>
        </w:rPr>
        <w:t>A közös adatkezelésre vonatkozó tájékoztató elérhető a bankfiókokban és a Bank honlapján keresztül (www.otpbank.hu)</w:t>
      </w:r>
      <w:bookmarkStart w:id="460" w:name="PIDab2b71cb-cd4b-46f0-a563-447237d0b8f6"/>
      <w:bookmarkEnd w:id="460"/>
    </w:p>
    <w:p w14:paraId="7661215C" w14:textId="77777777" w:rsidR="007E5159" w:rsidRPr="007E5159" w:rsidRDefault="007E5159" w:rsidP="007E5159">
      <w:pPr>
        <w:spacing w:after="120" w:line="240" w:lineRule="auto"/>
        <w:jc w:val="both"/>
        <w:rPr>
          <w:rFonts w:ascii="Georgia" w:eastAsia="Times New Roman" w:hAnsi="Georgia" w:cs="Georgia"/>
          <w:szCs w:val="20"/>
          <w:u w:val="single"/>
          <w:lang w:eastAsia="hu-HU"/>
        </w:rPr>
      </w:pPr>
      <w:bookmarkStart w:id="461" w:name="PID32358032-4917-453f-a4cd-d02217a87dda"/>
      <w:bookmarkStart w:id="462" w:name="PIDf25de7e6-b3c7-44b9-9ab4-508188a8ca9c"/>
      <w:bookmarkStart w:id="463" w:name="PIDc855eea3-6018-4003-87e3-2257d7e018fd"/>
      <w:bookmarkStart w:id="464" w:name="PID52363ce9-105c-4106-8023-fd9ab4cf40ab"/>
      <w:bookmarkStart w:id="465" w:name="PIDfb0ac546-bfc1-411b-b36c-644402c04f93"/>
      <w:bookmarkEnd w:id="461"/>
      <w:bookmarkEnd w:id="462"/>
      <w:bookmarkEnd w:id="463"/>
      <w:bookmarkEnd w:id="464"/>
      <w:bookmarkEnd w:id="465"/>
    </w:p>
    <w:p w14:paraId="0749D05E" w14:textId="77777777" w:rsidR="007E5159" w:rsidRPr="007E5159" w:rsidRDefault="007E5159" w:rsidP="007E5159">
      <w:pPr>
        <w:keepNext/>
        <w:numPr>
          <w:ilvl w:val="0"/>
          <w:numId w:val="15"/>
        </w:numPr>
        <w:spacing w:before="360" w:after="360" w:line="240" w:lineRule="auto"/>
        <w:contextualSpacing/>
        <w:jc w:val="center"/>
        <w:outlineLvl w:val="0"/>
        <w:rPr>
          <w:rFonts w:ascii="Georgia" w:eastAsia="Times New Roman" w:hAnsi="Georgia" w:cs="Times New Roman"/>
          <w:b/>
          <w:smallCaps/>
          <w:szCs w:val="32"/>
          <w:lang w:eastAsia="hu-HU"/>
        </w:rPr>
      </w:pPr>
      <w:r w:rsidRPr="007E5159">
        <w:rPr>
          <w:rFonts w:ascii="Georgia" w:eastAsia="Times New Roman" w:hAnsi="Georgia" w:cs="Times New Roman"/>
          <w:b/>
          <w:smallCaps/>
          <w:szCs w:val="32"/>
          <w:lang w:eastAsia="hu-HU"/>
        </w:rPr>
        <w:lastRenderedPageBreak/>
        <w:t>Az ügyfelek</w:t>
      </w:r>
      <w:r w:rsidRPr="007E5159">
        <w:rPr>
          <w:rFonts w:ascii="Georgia" w:eastAsia="Times New Roman" w:hAnsi="Georgia" w:cs="Times New Roman"/>
          <w:b/>
          <w:smallCaps/>
          <w:szCs w:val="32"/>
          <w:u w:val="single"/>
          <w:lang w:eastAsia="hu-HU"/>
        </w:rPr>
        <w:t xml:space="preserve"> </w:t>
      </w:r>
      <w:r w:rsidRPr="007E5159">
        <w:rPr>
          <w:rFonts w:ascii="Georgia" w:eastAsia="Times New Roman" w:hAnsi="Georgia" w:cs="Times New Roman"/>
          <w:b/>
          <w:smallCaps/>
          <w:szCs w:val="32"/>
          <w:lang w:eastAsia="hu-HU"/>
        </w:rPr>
        <w:t>adatainak kezelése</w:t>
      </w:r>
      <w:bookmarkStart w:id="466" w:name="PID188b872c-a820-46c8-bd69-3c32e525485e"/>
      <w:bookmarkEnd w:id="466"/>
    </w:p>
    <w:p w14:paraId="35CB690F" w14:textId="77777777" w:rsidR="007E5159" w:rsidRPr="007E5159" w:rsidRDefault="007E5159" w:rsidP="007E5159">
      <w:pPr>
        <w:keepNext/>
        <w:tabs>
          <w:tab w:val="left" w:pos="2079"/>
        </w:tabs>
        <w:spacing w:before="360" w:after="360" w:line="240" w:lineRule="auto"/>
        <w:ind w:left="720"/>
        <w:contextualSpacing/>
        <w:outlineLvl w:val="0"/>
        <w:rPr>
          <w:rFonts w:ascii="Georgia" w:eastAsia="Times New Roman" w:hAnsi="Georgia" w:cs="Times New Roman"/>
          <w:b/>
          <w:smallCaps/>
          <w:szCs w:val="32"/>
          <w:lang w:eastAsia="hu-HU"/>
        </w:rPr>
      </w:pPr>
      <w:bookmarkStart w:id="467" w:name="PID766650d5-57c6-4b45-abb2-227839458ab1"/>
      <w:bookmarkEnd w:id="467"/>
      <w:r w:rsidRPr="007E5159">
        <w:rPr>
          <w:rFonts w:ascii="Georgia" w:eastAsia="Times New Roman" w:hAnsi="Georgia" w:cs="Times New Roman"/>
          <w:b/>
          <w:smallCaps/>
          <w:szCs w:val="32"/>
          <w:lang w:eastAsia="hu-HU"/>
        </w:rPr>
        <w:tab/>
      </w:r>
    </w:p>
    <w:p w14:paraId="578A4628" w14:textId="77777777" w:rsidR="007E5159" w:rsidRPr="007E5159" w:rsidRDefault="007E5159" w:rsidP="007E5159">
      <w:pPr>
        <w:widowControl w:val="0"/>
        <w:numPr>
          <w:ilvl w:val="1"/>
          <w:numId w:val="15"/>
        </w:numPr>
        <w:spacing w:before="120" w:after="120" w:line="240" w:lineRule="auto"/>
        <w:contextualSpacing/>
        <w:jc w:val="both"/>
        <w:outlineLvl w:val="1"/>
        <w:rPr>
          <w:rFonts w:ascii="Georgia" w:eastAsia="Times New Roman" w:hAnsi="Georgia" w:cs="Times New Roman"/>
          <w:b/>
          <w:szCs w:val="26"/>
          <w:u w:val="single"/>
          <w:lang w:eastAsia="hu-HU"/>
        </w:rPr>
      </w:pPr>
      <w:r w:rsidRPr="007E5159">
        <w:rPr>
          <w:rFonts w:ascii="Georgia" w:eastAsia="Times New Roman" w:hAnsi="Georgia" w:cs="Times New Roman"/>
          <w:b/>
          <w:szCs w:val="26"/>
          <w:u w:val="single"/>
          <w:lang w:eastAsia="hu-HU"/>
        </w:rPr>
        <w:t>Az Ügyfelek köre</w:t>
      </w:r>
      <w:bookmarkStart w:id="468" w:name="PID1e580e34-d3b8-4152-9e04-d81282eefc97"/>
      <w:bookmarkEnd w:id="468"/>
    </w:p>
    <w:p w14:paraId="6EB240F9"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Az Adatkezelő Személyi Kölcsön/Minősített Fogyasztóbarát Személyi Hitel nyújtása, illetőleg a szolgáltatásnyújtás előkészítése során az alábbi természetes személyek (a továbbiakban: Érintett) személyes adatait kezelik:</w:t>
      </w:r>
      <w:bookmarkStart w:id="469" w:name="PIDbbeee5cc-b32a-4e8b-bb87-81f5ac4306d5"/>
      <w:bookmarkEnd w:id="469"/>
    </w:p>
    <w:p w14:paraId="4773857F" w14:textId="77777777" w:rsidR="007E5159" w:rsidRPr="007E5159" w:rsidRDefault="007E5159" w:rsidP="007E5159">
      <w:pPr>
        <w:widowControl w:val="0"/>
        <w:numPr>
          <w:ilvl w:val="0"/>
          <w:numId w:val="8"/>
        </w:numPr>
        <w:spacing w:before="120" w:after="120" w:line="240" w:lineRule="auto"/>
        <w:jc w:val="both"/>
        <w:outlineLvl w:val="1"/>
        <w:rPr>
          <w:rFonts w:ascii="Georgia" w:eastAsia="Times New Roman" w:hAnsi="Georgia" w:cs="Times New Roman"/>
          <w:b/>
          <w:szCs w:val="26"/>
          <w:lang w:eastAsia="hu-HU"/>
        </w:rPr>
      </w:pPr>
      <w:r w:rsidRPr="007E5159">
        <w:rPr>
          <w:rFonts w:ascii="Georgia" w:eastAsia="Times New Roman" w:hAnsi="Georgia" w:cs="Times New Roman"/>
          <w:szCs w:val="26"/>
          <w:lang w:eastAsia="hu-HU"/>
        </w:rPr>
        <w:t xml:space="preserve">adós, </w:t>
      </w:r>
      <w:bookmarkStart w:id="470" w:name="PIDe7b6b95b-f08c-4439-a67b-df3e65440e86"/>
      <w:bookmarkEnd w:id="470"/>
    </w:p>
    <w:p w14:paraId="35D5287D" w14:textId="77777777" w:rsidR="007E5159" w:rsidRPr="007E5159" w:rsidRDefault="007E5159" w:rsidP="007E5159">
      <w:pPr>
        <w:widowControl w:val="0"/>
        <w:numPr>
          <w:ilvl w:val="0"/>
          <w:numId w:val="8"/>
        </w:numPr>
        <w:spacing w:before="120" w:after="120" w:line="240" w:lineRule="auto"/>
        <w:jc w:val="both"/>
        <w:outlineLvl w:val="1"/>
        <w:rPr>
          <w:rFonts w:ascii="Georgia" w:eastAsia="Times New Roman" w:hAnsi="Georgia" w:cs="Times New Roman"/>
          <w:b/>
          <w:szCs w:val="26"/>
          <w:lang w:eastAsia="hu-HU"/>
        </w:rPr>
      </w:pPr>
      <w:r w:rsidRPr="007E5159">
        <w:rPr>
          <w:rFonts w:ascii="Georgia" w:eastAsia="Times New Roman" w:hAnsi="Georgia" w:cs="Times New Roman"/>
          <w:szCs w:val="26"/>
          <w:lang w:eastAsia="hu-HU"/>
        </w:rPr>
        <w:t xml:space="preserve">adóstárs, </w:t>
      </w:r>
      <w:bookmarkStart w:id="471" w:name="PID6f580227-2a97-4436-bbbe-9f15b9afd877"/>
      <w:bookmarkEnd w:id="471"/>
    </w:p>
    <w:p w14:paraId="4D7F0499" w14:textId="77777777" w:rsidR="007E5159" w:rsidRPr="007E5159" w:rsidRDefault="007E5159" w:rsidP="007E5159">
      <w:pPr>
        <w:widowControl w:val="0"/>
        <w:numPr>
          <w:ilvl w:val="0"/>
          <w:numId w:val="8"/>
        </w:numPr>
        <w:spacing w:before="120" w:after="120" w:line="240" w:lineRule="auto"/>
        <w:jc w:val="both"/>
        <w:outlineLvl w:val="1"/>
        <w:rPr>
          <w:rFonts w:ascii="Georgia" w:eastAsia="Times New Roman" w:hAnsi="Georgia" w:cs="Times New Roman"/>
          <w:b/>
          <w:i/>
          <w:szCs w:val="26"/>
          <w:lang w:eastAsia="hu-HU"/>
        </w:rPr>
      </w:pPr>
      <w:r w:rsidRPr="007E5159">
        <w:rPr>
          <w:rFonts w:ascii="Georgia" w:eastAsia="Times New Roman" w:hAnsi="Georgia" w:cs="Times New Roman"/>
          <w:i/>
          <w:szCs w:val="26"/>
          <w:lang w:eastAsia="hu-HU"/>
        </w:rPr>
        <w:t>adós, adóstárs gyermekei</w:t>
      </w:r>
      <w:bookmarkStart w:id="472" w:name="PID347fd5d8-9a1d-465e-805d-66ee4331090f"/>
      <w:bookmarkEnd w:id="472"/>
    </w:p>
    <w:p w14:paraId="1CE03C79" w14:textId="77777777" w:rsidR="007E5159" w:rsidRPr="007E5159" w:rsidRDefault="007E5159" w:rsidP="007E5159">
      <w:pPr>
        <w:widowControl w:val="0"/>
        <w:numPr>
          <w:ilvl w:val="0"/>
          <w:numId w:val="8"/>
        </w:numPr>
        <w:spacing w:before="120" w:after="120" w:line="240" w:lineRule="auto"/>
        <w:jc w:val="both"/>
        <w:outlineLvl w:val="1"/>
        <w:rPr>
          <w:rFonts w:ascii="Georgia" w:eastAsia="Times New Roman" w:hAnsi="Georgia" w:cs="Times New Roman"/>
          <w:b/>
          <w:szCs w:val="26"/>
          <w:lang w:eastAsia="hu-HU"/>
        </w:rPr>
      </w:pPr>
      <w:r w:rsidRPr="007E5159">
        <w:rPr>
          <w:rFonts w:ascii="Georgia" w:eastAsia="Times New Roman" w:hAnsi="Georgia" w:cs="Times New Roman"/>
          <w:szCs w:val="26"/>
          <w:lang w:eastAsia="hu-HU"/>
        </w:rPr>
        <w:t xml:space="preserve">névíró, </w:t>
      </w:r>
      <w:bookmarkStart w:id="473" w:name="PID13082887-eef1-47fd-aa82-fc582b475926"/>
      <w:bookmarkEnd w:id="473"/>
    </w:p>
    <w:p w14:paraId="617CAE18" w14:textId="77777777" w:rsidR="007E5159" w:rsidRPr="007E5159" w:rsidRDefault="007E5159" w:rsidP="007E5159">
      <w:pPr>
        <w:widowControl w:val="0"/>
        <w:numPr>
          <w:ilvl w:val="0"/>
          <w:numId w:val="8"/>
        </w:numPr>
        <w:spacing w:before="120" w:after="120" w:line="240" w:lineRule="auto"/>
        <w:jc w:val="both"/>
        <w:outlineLvl w:val="1"/>
        <w:rPr>
          <w:rFonts w:ascii="Georgia" w:eastAsia="Times New Roman" w:hAnsi="Georgia" w:cs="Times New Roman"/>
          <w:b/>
          <w:szCs w:val="26"/>
          <w:lang w:eastAsia="hu-HU"/>
        </w:rPr>
      </w:pPr>
      <w:r w:rsidRPr="007E5159">
        <w:rPr>
          <w:rFonts w:ascii="Georgia" w:eastAsia="Times New Roman" w:hAnsi="Georgia" w:cs="Times New Roman"/>
          <w:szCs w:val="26"/>
          <w:lang w:eastAsia="hu-HU"/>
        </w:rPr>
        <w:t xml:space="preserve">szakfordító, </w:t>
      </w:r>
      <w:bookmarkStart w:id="474" w:name="PIDe78a7eb4-92c9-41aa-878a-233e57515e5a"/>
      <w:bookmarkEnd w:id="474"/>
    </w:p>
    <w:p w14:paraId="072FBB25" w14:textId="77777777" w:rsidR="007E5159" w:rsidRPr="007E5159" w:rsidRDefault="007E5159" w:rsidP="007E5159">
      <w:pPr>
        <w:widowControl w:val="0"/>
        <w:numPr>
          <w:ilvl w:val="0"/>
          <w:numId w:val="8"/>
        </w:numPr>
        <w:spacing w:before="120" w:after="120" w:line="240" w:lineRule="auto"/>
        <w:jc w:val="both"/>
        <w:outlineLvl w:val="1"/>
        <w:rPr>
          <w:rFonts w:ascii="Georgia" w:eastAsia="Times New Roman" w:hAnsi="Georgia" w:cs="Times New Roman"/>
          <w:b/>
          <w:szCs w:val="26"/>
          <w:lang w:eastAsia="hu-HU"/>
        </w:rPr>
      </w:pPr>
      <w:r w:rsidRPr="007E5159">
        <w:rPr>
          <w:rFonts w:ascii="Georgia" w:eastAsia="Times New Roman" w:hAnsi="Georgia" w:cs="Times New Roman"/>
          <w:szCs w:val="26"/>
          <w:lang w:eastAsia="hu-HU"/>
        </w:rPr>
        <w:t>tanú</w:t>
      </w:r>
      <w:bookmarkStart w:id="475" w:name="PID4549b5e7-19bd-48eb-9790-d2839e497cb9"/>
      <w:bookmarkEnd w:id="475"/>
    </w:p>
    <w:p w14:paraId="4D2B278C" w14:textId="77777777" w:rsidR="007E5159" w:rsidRPr="007E5159" w:rsidRDefault="007E5159" w:rsidP="007E5159">
      <w:pPr>
        <w:widowControl w:val="0"/>
        <w:numPr>
          <w:ilvl w:val="0"/>
          <w:numId w:val="8"/>
        </w:numPr>
        <w:spacing w:before="120" w:after="120" w:line="240" w:lineRule="auto"/>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 xml:space="preserve">a Hpt. 106. §-ában meghatározott személyeknek a hivatkozott § szerinti közeli hozzátartozói </w:t>
      </w:r>
      <w:bookmarkStart w:id="476" w:name="PID7b446647-84ab-4d90-bc6c-acb02ccd690d"/>
      <w:bookmarkEnd w:id="476"/>
    </w:p>
    <w:p w14:paraId="0B990D0A" w14:textId="77777777" w:rsidR="007E5159" w:rsidRPr="007E5159" w:rsidRDefault="007E5159" w:rsidP="007E5159">
      <w:pPr>
        <w:widowControl w:val="0"/>
        <w:spacing w:before="120" w:after="120" w:line="240" w:lineRule="auto"/>
        <w:ind w:left="936"/>
        <w:jc w:val="both"/>
        <w:outlineLvl w:val="1"/>
        <w:rPr>
          <w:rFonts w:ascii="Georgia" w:eastAsia="Times New Roman" w:hAnsi="Georgia" w:cs="Times New Roman"/>
          <w:szCs w:val="26"/>
          <w:lang w:eastAsia="hu-HU"/>
        </w:rPr>
      </w:pPr>
      <w:bookmarkStart w:id="477" w:name="PID4d47cebe-8ece-4008-a050-67d55e286072"/>
      <w:bookmarkEnd w:id="477"/>
    </w:p>
    <w:p w14:paraId="0995F0AF" w14:textId="77777777" w:rsidR="007E5159" w:rsidRPr="007E5159" w:rsidRDefault="007E5159" w:rsidP="007E5159">
      <w:pPr>
        <w:widowControl w:val="0"/>
        <w:numPr>
          <w:ilvl w:val="1"/>
          <w:numId w:val="15"/>
        </w:numPr>
        <w:spacing w:before="120" w:after="120" w:line="240" w:lineRule="auto"/>
        <w:contextualSpacing/>
        <w:jc w:val="both"/>
        <w:outlineLvl w:val="1"/>
        <w:rPr>
          <w:rFonts w:ascii="Georgia" w:eastAsia="Times New Roman" w:hAnsi="Georgia" w:cs="Times New Roman"/>
          <w:b/>
          <w:szCs w:val="26"/>
          <w:u w:val="single"/>
          <w:lang w:eastAsia="hu-HU"/>
        </w:rPr>
      </w:pPr>
      <w:bookmarkStart w:id="478" w:name="_Ref505523777"/>
      <w:r w:rsidRPr="007E5159">
        <w:rPr>
          <w:rFonts w:ascii="Georgia" w:eastAsia="Times New Roman" w:hAnsi="Georgia" w:cs="Times New Roman"/>
          <w:b/>
          <w:szCs w:val="26"/>
          <w:u w:val="single"/>
          <w:lang w:eastAsia="hu-HU"/>
        </w:rPr>
        <w:lastRenderedPageBreak/>
        <w:t>A kezelt adatok köre</w:t>
      </w:r>
      <w:bookmarkEnd w:id="478"/>
      <w:r w:rsidRPr="007E5159">
        <w:rPr>
          <w:rFonts w:ascii="Georgia" w:eastAsia="Times New Roman" w:hAnsi="Georgia" w:cs="Times New Roman"/>
          <w:b/>
          <w:szCs w:val="26"/>
          <w:u w:val="single"/>
          <w:lang w:eastAsia="hu-HU"/>
        </w:rPr>
        <w:t xml:space="preserve"> </w:t>
      </w:r>
      <w:bookmarkStart w:id="479" w:name="PID2a637947-afbd-4ac7-971e-0148a7ff4f56"/>
      <w:bookmarkEnd w:id="479"/>
    </w:p>
    <w:p w14:paraId="583F17F4"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Az Adatkezelő Személyi Kölcsön/Minősített Fogyasztóbarát Személyi Hitel nyújtása, illetőleg a szolgáltatásnyújtás előkészítése során az Általános Adatvédelmi Tájékoztatójának 2. pontjában meghatározott adatcsoportokon felül az alábbi adatcsoportokba tartozó adatokat kezel az Érintettekről:</w:t>
      </w:r>
      <w:bookmarkStart w:id="480" w:name="PID52a37de0-f6ec-4400-9498-503c2f4605e9"/>
      <w:bookmarkEnd w:id="480"/>
    </w:p>
    <w:p w14:paraId="0786D631" w14:textId="77777777" w:rsidR="007E5159" w:rsidRPr="007E5159" w:rsidRDefault="007E5159" w:rsidP="007E5159">
      <w:pPr>
        <w:widowControl w:val="0"/>
        <w:numPr>
          <w:ilvl w:val="0"/>
          <w:numId w:val="9"/>
        </w:numPr>
        <w:spacing w:before="120" w:after="120" w:line="240" w:lineRule="auto"/>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A kölcsönkérelmi, szerződésmódosításra vonatkozó nyomtatványban, valamint a kölcsönkérelemmel, szerződésmódosítással kapcsolatos egyéb dokumentumokban szereplő adatok, az esetleges változások miatt később bejelentett adatok,</w:t>
      </w:r>
      <w:bookmarkStart w:id="481" w:name="PIDb93d6954-29a0-4198-b4db-d8079158957a"/>
      <w:bookmarkEnd w:id="481"/>
    </w:p>
    <w:p w14:paraId="5AD3D484" w14:textId="77777777" w:rsidR="007E5159" w:rsidRPr="007E5159" w:rsidRDefault="007E5159" w:rsidP="007E5159">
      <w:pPr>
        <w:widowControl w:val="0"/>
        <w:numPr>
          <w:ilvl w:val="0"/>
          <w:numId w:val="9"/>
        </w:numPr>
        <w:spacing w:before="120" w:after="120" w:line="240" w:lineRule="auto"/>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Az OTP Bank Személyi Kölcsön</w:t>
      </w:r>
      <w:r w:rsidRPr="007E5159">
        <w:rPr>
          <w:rFonts w:ascii="Georgia" w:eastAsia="Times New Roman" w:hAnsi="Georgia" w:cs="Times New Roman"/>
          <w:i/>
          <w:szCs w:val="26"/>
          <w:lang w:eastAsia="hu-HU"/>
        </w:rPr>
        <w:t xml:space="preserve"> és Felújítási Személyi Kölcsön</w:t>
      </w:r>
      <w:r w:rsidRPr="007E5159">
        <w:rPr>
          <w:rFonts w:ascii="Georgia" w:eastAsia="Times New Roman" w:hAnsi="Georgia" w:cs="Times New Roman"/>
          <w:szCs w:val="26"/>
          <w:lang w:eastAsia="hu-HU"/>
        </w:rPr>
        <w:t xml:space="preserve"> termékének, valamint az OTP Bank Személyi Kölcsön, Fészekrakó és Közalkalmazotti Személyi Kölcsön felfüggesztett termékének feltételeiről szóló Hirdetményekről elnevezésű Hirdetményben, illetve az OTP </w:t>
      </w:r>
      <w:r w:rsidRPr="007E5159">
        <w:rPr>
          <w:rFonts w:ascii="Georgia" w:eastAsia="Times New Roman" w:hAnsi="Georgia" w:cs="Georgia"/>
          <w:szCs w:val="20"/>
          <w:lang w:eastAsia="hu-HU"/>
        </w:rPr>
        <w:t>Minősített Fogyasztóbarát Személyi Hitel Hirdetményben</w:t>
      </w:r>
      <w:r w:rsidRPr="007E5159">
        <w:rPr>
          <w:rFonts w:ascii="Georgia" w:eastAsia="Times New Roman" w:hAnsi="Georgia" w:cs="Times New Roman"/>
          <w:szCs w:val="26"/>
          <w:lang w:eastAsia="hu-HU"/>
        </w:rPr>
        <w:t xml:space="preserve"> meghatározott kedvezmények igénybevételéhez szükséges adatok</w:t>
      </w:r>
      <w:bookmarkStart w:id="482" w:name="PIDf6be08b6-3896-4c1b-b483-a33f56350530"/>
      <w:bookmarkEnd w:id="482"/>
    </w:p>
    <w:p w14:paraId="0B8CA712" w14:textId="77777777" w:rsidR="007E5159" w:rsidRPr="007E5159" w:rsidRDefault="007E5159" w:rsidP="007E5159">
      <w:pPr>
        <w:numPr>
          <w:ilvl w:val="0"/>
          <w:numId w:val="9"/>
        </w:numPr>
        <w:spacing w:after="0" w:line="240" w:lineRule="auto"/>
        <w:jc w:val="both"/>
        <w:rPr>
          <w:rFonts w:ascii="Georgia" w:eastAsia="Times New Roman" w:hAnsi="Georgia" w:cs="Times New Roman"/>
          <w:szCs w:val="26"/>
          <w:lang w:eastAsia="hu-HU"/>
        </w:rPr>
      </w:pPr>
      <w:bookmarkStart w:id="483" w:name="PIDd2b9ba00-1b05-49b2-a082-c1448928e692"/>
      <w:bookmarkEnd w:id="483"/>
      <w:r w:rsidRPr="007E5159">
        <w:rPr>
          <w:rFonts w:ascii="Georgia" w:eastAsia="Times New Roman" w:hAnsi="Georgia" w:cs="Times New Roman"/>
          <w:szCs w:val="26"/>
          <w:lang w:eastAsia="hu-HU"/>
        </w:rPr>
        <w:t xml:space="preserve">Az Érintettek, mint adósok korábbi – esetlegesen más csoporttagoknál fennálló vagy fennállt –  hiteleivel, kölcsöneivel illetve az ügyfél által igénybe vett egyéb, az Adatkezelő </w:t>
      </w:r>
      <w:r w:rsidRPr="007E5159">
        <w:rPr>
          <w:rFonts w:ascii="Georgia" w:eastAsia="Times New Roman" w:hAnsi="Georgia" w:cs="Times New Roman"/>
          <w:szCs w:val="26"/>
          <w:lang w:eastAsia="hu-HU"/>
        </w:rPr>
        <w:lastRenderedPageBreak/>
        <w:t>által nyújtott szolgáltatásokkal kapcsolatos tapasztalatok, fizetési nehézségekre vonatkozó információk (ideértve az Érintett problémás és minősített követeléseire, az Adatkezelő ebből eredő hitelezési veszteségeire, igazolt csalásokra, csalási kísérletekre, magáncsődre vonatkozó negatív információkat), mint személyes adatok, a hitelbírálattal kapcsolatos egyéb adatok, az adóssal és egyéb kötelezettel szemben fennálló kockázat mértékének megállapításához, valamint az előzetes hitelbírálat elvégzéséhez  az Adatkezelő kitettségeinek minősítéséhez, illetve ügylet vagy ügyfél alapon történő besorolásához szükséges adatok (fizetési magatartással kapcsolatos adatok).</w:t>
      </w:r>
    </w:p>
    <w:p w14:paraId="2DF20C39" w14:textId="77777777" w:rsidR="007E5159" w:rsidRPr="007E5159" w:rsidRDefault="007E5159" w:rsidP="007E5159">
      <w:pPr>
        <w:numPr>
          <w:ilvl w:val="0"/>
          <w:numId w:val="9"/>
        </w:numPr>
        <w:spacing w:after="0" w:line="240" w:lineRule="auto"/>
        <w:jc w:val="both"/>
        <w:rPr>
          <w:rFonts w:ascii="Georgia" w:eastAsia="Times New Roman" w:hAnsi="Georgia" w:cs="Times New Roman"/>
          <w:szCs w:val="26"/>
          <w:lang w:eastAsia="hu-HU"/>
        </w:rPr>
      </w:pPr>
      <w:r w:rsidRPr="007E5159">
        <w:rPr>
          <w:rFonts w:ascii="Georgia" w:eastAsia="Times New Roman" w:hAnsi="Georgia" w:cs="Times New Roman"/>
          <w:szCs w:val="26"/>
          <w:lang w:eastAsia="hu-HU"/>
        </w:rPr>
        <w:t>a hitelfelvevő mint érintett fizetési magatartásával kapcsolatos adatok (pl. fizetése késedelembe esés, törlesztés időpontja, összege stb.)</w:t>
      </w:r>
      <w:bookmarkStart w:id="484" w:name="PID5f3df796-4050-416c-863b-8986ba9a7ae0"/>
      <w:bookmarkEnd w:id="484"/>
    </w:p>
    <w:p w14:paraId="39CBA067" w14:textId="77777777" w:rsidR="007E5159" w:rsidRPr="007E5159" w:rsidRDefault="007E5159" w:rsidP="007E5159">
      <w:pPr>
        <w:widowControl w:val="0"/>
        <w:numPr>
          <w:ilvl w:val="0"/>
          <w:numId w:val="9"/>
        </w:numPr>
        <w:spacing w:before="120" w:after="120" w:line="240" w:lineRule="auto"/>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Üzletszabályzat a Személyi Kölcsön és a Minősített Fogyasztóbarát Személyi Hitel szerződésekhez (a továbbiakban: Üzletági Üzletszabályzat) III. 2. pontja szerinti folyósításhoz szükséges adatok</w:t>
      </w:r>
      <w:bookmarkStart w:id="485" w:name="PIDa6dfe0a4-cef1-4264-aeb9-f43689355d9b"/>
      <w:bookmarkEnd w:id="485"/>
    </w:p>
    <w:p w14:paraId="53D56403" w14:textId="77777777" w:rsidR="007E5159" w:rsidRPr="007E5159" w:rsidRDefault="007E5159" w:rsidP="007E5159">
      <w:pPr>
        <w:numPr>
          <w:ilvl w:val="0"/>
          <w:numId w:val="9"/>
        </w:numPr>
        <w:spacing w:after="200" w:line="276" w:lineRule="auto"/>
        <w:contextualSpacing/>
        <w:jc w:val="both"/>
        <w:rPr>
          <w:rFonts w:ascii="Times New Roman" w:hAnsi="Times New Roman" w:cs="Times New Roman"/>
          <w:color w:val="000000" w:themeColor="text1"/>
          <w:sz w:val="24"/>
          <w:szCs w:val="24"/>
        </w:rPr>
      </w:pPr>
      <w:r w:rsidRPr="007E5159">
        <w:rPr>
          <w:rFonts w:ascii="Times New Roman" w:hAnsi="Times New Roman" w:cs="Times New Roman"/>
          <w:color w:val="000000" w:themeColor="text1"/>
          <w:sz w:val="24"/>
          <w:szCs w:val="24"/>
        </w:rPr>
        <w:t>Az Üzletági Üzletszabályzat III.1.2. és III. 2. pontja szerint az adósnyilvántartási rendszerből (KHR)  átvett adatok.</w:t>
      </w:r>
      <w:bookmarkStart w:id="486" w:name="PIDa7810b8f-ffa6-4183-ac77-6d5b5c0999e6"/>
      <w:bookmarkEnd w:id="486"/>
    </w:p>
    <w:p w14:paraId="3C6AA3B4" w14:textId="77777777" w:rsidR="007E5159" w:rsidRPr="007E5159" w:rsidRDefault="007E5159" w:rsidP="007E5159">
      <w:pPr>
        <w:numPr>
          <w:ilvl w:val="0"/>
          <w:numId w:val="9"/>
        </w:numPr>
        <w:spacing w:after="120" w:line="240" w:lineRule="auto"/>
        <w:jc w:val="both"/>
        <w:rPr>
          <w:rFonts w:ascii="Georgia" w:eastAsia="Times New Roman" w:hAnsi="Georgia" w:cs="Georgia"/>
          <w:color w:val="000000"/>
          <w:szCs w:val="20"/>
          <w:lang w:eastAsia="hu-HU"/>
        </w:rPr>
      </w:pPr>
      <w:r w:rsidRPr="007E5159">
        <w:rPr>
          <w:rFonts w:ascii="Georgia" w:eastAsia="Times New Roman" w:hAnsi="Georgia" w:cs="Georgia"/>
          <w:color w:val="000000"/>
          <w:szCs w:val="20"/>
          <w:lang w:eastAsia="hu-HU"/>
        </w:rPr>
        <w:lastRenderedPageBreak/>
        <w:t>Lakáscélú megtakarítók Személyi Kölcsöne esetén a lakástakarékpénztári megtakarításra vonatkozó adatok</w:t>
      </w:r>
      <w:bookmarkStart w:id="487" w:name="PID6cec8840-0985-4159-958a-fec30a8c1db5"/>
      <w:bookmarkEnd w:id="487"/>
    </w:p>
    <w:p w14:paraId="6216F759" w14:textId="77777777" w:rsidR="007E5159" w:rsidRPr="007E5159" w:rsidRDefault="007E5159" w:rsidP="007E5159">
      <w:pPr>
        <w:widowControl w:val="0"/>
        <w:numPr>
          <w:ilvl w:val="0"/>
          <w:numId w:val="9"/>
        </w:numPr>
        <w:spacing w:before="120" w:after="120" w:line="240" w:lineRule="auto"/>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nyugdíjas Érintett esetén a nyugdíjas jogviszonyt igazoló dokumentum másolata</w:t>
      </w:r>
      <w:bookmarkStart w:id="488" w:name="PID57820ab0-336e-4c53-bc60-3f9d4f563039"/>
      <w:bookmarkEnd w:id="488"/>
    </w:p>
    <w:p w14:paraId="261BEBB3" w14:textId="77777777" w:rsidR="007E5159" w:rsidRPr="007E5159" w:rsidRDefault="007E5159" w:rsidP="007E5159">
      <w:pPr>
        <w:widowControl w:val="0"/>
        <w:numPr>
          <w:ilvl w:val="0"/>
          <w:numId w:val="9"/>
        </w:numPr>
        <w:spacing w:before="120" w:after="120" w:line="240" w:lineRule="auto"/>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közvetítő közreműködésével történő szerződéskötés esetén a jutalék elszámolás érdekében az ügylet azonosító adatai</w:t>
      </w:r>
      <w:bookmarkStart w:id="489" w:name="PIDb6854a49-a0cc-4bfe-aa44-0234577bcfd5"/>
      <w:bookmarkEnd w:id="489"/>
    </w:p>
    <w:p w14:paraId="182DE7C1" w14:textId="77777777" w:rsidR="007E5159" w:rsidRPr="007E5159" w:rsidRDefault="007E5159" w:rsidP="007E5159">
      <w:pPr>
        <w:numPr>
          <w:ilvl w:val="0"/>
          <w:numId w:val="9"/>
        </w:numPr>
        <w:autoSpaceDE w:val="0"/>
        <w:autoSpaceDN w:val="0"/>
        <w:adjustRightInd w:val="0"/>
        <w:spacing w:after="120" w:line="240" w:lineRule="auto"/>
        <w:contextualSpacing/>
        <w:jc w:val="both"/>
        <w:rPr>
          <w:rFonts w:ascii="Georgia" w:eastAsia="Times New Roman" w:hAnsi="Georgia" w:cs="Times New Roman"/>
          <w:szCs w:val="26"/>
          <w:lang w:eastAsia="hu-HU"/>
        </w:rPr>
      </w:pPr>
      <w:r w:rsidRPr="007E5159">
        <w:rPr>
          <w:rFonts w:ascii="Georgia" w:eastAsia="Times New Roman" w:hAnsi="Georgia" w:cs="Times New Roman"/>
          <w:szCs w:val="26"/>
          <w:lang w:eastAsia="hu-HU"/>
        </w:rPr>
        <w:t>a követelés engedményezése esetén az engedményes által a követelés behajtásának eredményével, az engedményezett követeléssel kapcsolatos eljárásra vonatkozó adatok</w:t>
      </w:r>
      <w:bookmarkStart w:id="490" w:name="PID902a87ab-c169-4d58-829c-136319716ed5"/>
      <w:bookmarkEnd w:id="490"/>
    </w:p>
    <w:p w14:paraId="342093A8" w14:textId="77777777" w:rsidR="007E5159" w:rsidRPr="007E5159" w:rsidRDefault="007E5159" w:rsidP="007E5159">
      <w:pPr>
        <w:widowControl w:val="0"/>
        <w:numPr>
          <w:ilvl w:val="0"/>
          <w:numId w:val="9"/>
        </w:numPr>
        <w:spacing w:before="120" w:after="120" w:line="240" w:lineRule="auto"/>
        <w:jc w:val="both"/>
        <w:outlineLvl w:val="1"/>
        <w:rPr>
          <w:rFonts w:ascii="Georgia" w:eastAsia="Times New Roman" w:hAnsi="Georgia" w:cs="Times New Roman"/>
          <w:szCs w:val="26"/>
          <w:lang w:eastAsia="hu-HU"/>
        </w:rPr>
      </w:pPr>
      <w:r w:rsidRPr="007E5159">
        <w:rPr>
          <w:rFonts w:ascii="Georgia" w:eastAsia="Times New Roman" w:hAnsi="Georgia" w:cs="Times New Roman"/>
          <w:szCs w:val="26"/>
          <w:lang w:eastAsia="hu-HU"/>
        </w:rPr>
        <w:t>a Hpt. 106. §-ában meghatározott személyek a hivatkozott § szerinti közeli hozzátartozói részére nyújtott hitelek esetén a közeli hozzátartozói minőségre, illetőleg a belső hitelre vonatkozó adatok,</w:t>
      </w:r>
      <w:bookmarkStart w:id="491" w:name="PID4bf4e96a-c057-427f-9af6-39abc234d8bd"/>
      <w:bookmarkEnd w:id="491"/>
    </w:p>
    <w:p w14:paraId="60CD64E1" w14:textId="77777777" w:rsidR="007E5159" w:rsidRPr="007E5159" w:rsidRDefault="007E5159" w:rsidP="007E5159">
      <w:pPr>
        <w:numPr>
          <w:ilvl w:val="0"/>
          <w:numId w:val="9"/>
        </w:numPr>
        <w:spacing w:after="200" w:line="276" w:lineRule="auto"/>
        <w:contextualSpacing/>
        <w:jc w:val="both"/>
        <w:rPr>
          <w:rFonts w:ascii="Georgia" w:eastAsia="Times New Roman" w:hAnsi="Georgia" w:cs="Times New Roman"/>
          <w:szCs w:val="26"/>
          <w:lang w:eastAsia="hu-HU"/>
        </w:rPr>
      </w:pPr>
      <w:r w:rsidRPr="007E5159">
        <w:rPr>
          <w:rFonts w:ascii="Georgia" w:eastAsia="Times New Roman" w:hAnsi="Georgia" w:cs="Times New Roman"/>
          <w:szCs w:val="26"/>
          <w:lang w:eastAsia="hu-HU"/>
        </w:rPr>
        <w:t xml:space="preserve">a Lakossági OTPdirekt üzletszabályzat 1.2.5. pontjában meghatározott OTP Videóchat szolgáltatás igénybe vétele során az Érintettről rögzített kép- és hangfelvétel, </w:t>
      </w:r>
      <w:bookmarkStart w:id="492" w:name="PID09be33e5-4932-4f4e-8944-e0975b0f6f63"/>
      <w:bookmarkStart w:id="493" w:name="PID3d5a37a2-93a7-4730-9b40-4d4eaead09ca"/>
      <w:bookmarkStart w:id="494" w:name="PID3a9c64a6-a310-4a79-967d-c3d6f694375f"/>
      <w:bookmarkEnd w:id="492"/>
      <w:bookmarkEnd w:id="493"/>
      <w:bookmarkEnd w:id="494"/>
    </w:p>
    <w:p w14:paraId="42A3E534" w14:textId="77777777" w:rsidR="007E5159" w:rsidRPr="007E5159" w:rsidRDefault="007E5159" w:rsidP="007E5159">
      <w:pPr>
        <w:numPr>
          <w:ilvl w:val="0"/>
          <w:numId w:val="9"/>
        </w:numPr>
        <w:spacing w:after="200" w:line="276" w:lineRule="auto"/>
        <w:contextualSpacing/>
        <w:jc w:val="both"/>
        <w:rPr>
          <w:rFonts w:ascii="Georgia" w:eastAsia="Times New Roman" w:hAnsi="Georgia" w:cs="Times New Roman"/>
          <w:i/>
          <w:szCs w:val="26"/>
          <w:lang w:eastAsia="hu-HU"/>
        </w:rPr>
      </w:pPr>
      <w:r w:rsidRPr="007E5159">
        <w:rPr>
          <w:rFonts w:ascii="Georgia" w:eastAsia="Times New Roman" w:hAnsi="Georgia" w:cs="Times New Roman"/>
          <w:i/>
          <w:szCs w:val="26"/>
          <w:lang w:eastAsia="hu-HU"/>
        </w:rPr>
        <w:t>Felújítási Személyi Kölcsön esetén a gyermek azonosító és lakcím adatai valamint a felhasználási cél tárgyát képező ingatlanra vonatkozó adatok.</w:t>
      </w:r>
      <w:bookmarkStart w:id="495" w:name="PID6ea98033-ee35-47b0-8945-a047f8130a04"/>
      <w:bookmarkEnd w:id="495"/>
    </w:p>
    <w:p w14:paraId="249CD116"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 xml:space="preserve">A Személyi Kölcsön/Minősített Fogyasztóbarát Személyi Hitel nyújtása, illetőleg a szolgáltatásnyújtás előkészítése során kezelt adatok pontos körét az </w:t>
      </w:r>
      <w:r w:rsidRPr="007E5159">
        <w:rPr>
          <w:rFonts w:ascii="Georgia" w:eastAsia="Times New Roman" w:hAnsi="Georgia" w:cs="Times New Roman"/>
          <w:szCs w:val="26"/>
          <w:lang w:eastAsia="hu-HU"/>
        </w:rPr>
        <w:t>Üzletági</w:t>
      </w:r>
      <w:r w:rsidRPr="007E5159">
        <w:rPr>
          <w:rFonts w:ascii="Georgia" w:eastAsia="Times New Roman" w:hAnsi="Georgia" w:cs="Georgia"/>
          <w:szCs w:val="20"/>
          <w:lang w:eastAsia="hu-HU"/>
        </w:rPr>
        <w:t xml:space="preserve"> Üzletszabályzat rendelkezései, illetve az igénylőlap, az igényléshez szükséges egyéb feltételek meglétét igazoló dokumentumok, a jövedelem igazolására szolgáló dokumentum, a tevékenységi formát igazoló dokumentum, a Fontos információk Személyi Kölcsön, illetve Minősített Fogyasztóbarát Személyi Hitel igényléséhez elnevezésű dokumentum, KHR nyilatkozat, a BISZ Zrt. nyilvántartási rendszere, a Girinfo rendszer, valamint a </w:t>
      </w:r>
      <w:hyperlink r:id="rId12" w:history="1">
        <w:r w:rsidRPr="007E5159">
          <w:rPr>
            <w:rFonts w:ascii="Georgia" w:eastAsia="Times New Roman" w:hAnsi="Georgia" w:cs="Georgia"/>
            <w:szCs w:val="20"/>
            <w:u w:val="single"/>
            <w:lang w:eastAsia="hu-HU"/>
          </w:rPr>
          <w:t>www.otpbank.hu</w:t>
        </w:r>
      </w:hyperlink>
      <w:r w:rsidRPr="007E5159">
        <w:rPr>
          <w:rFonts w:ascii="Georgia" w:eastAsia="Times New Roman" w:hAnsi="Georgia" w:cs="Georgia"/>
          <w:szCs w:val="20"/>
          <w:lang w:eastAsia="hu-HU"/>
        </w:rPr>
        <w:t xml:space="preserve"> oldalon keresztül elérhető OTP Internetbank szolgáltatás Személyi Kölcsön/Minősített Fogyasztóbarát Személyi Hitel igénylő felülete, valamint a kölcsön nyújtására irányuló szerződés teljesítése során keletkezett egyéb dokumentumok tartalmazzák.</w:t>
      </w:r>
      <w:bookmarkStart w:id="496" w:name="PIDc7edcb76-803b-4595-8fa0-97ec2d433433"/>
      <w:bookmarkEnd w:id="496"/>
    </w:p>
    <w:p w14:paraId="2F0E00A0" w14:textId="77777777" w:rsidR="007E5159" w:rsidRPr="007E5159" w:rsidRDefault="007E5159" w:rsidP="007E5159">
      <w:pPr>
        <w:spacing w:after="120" w:line="240" w:lineRule="auto"/>
        <w:jc w:val="both"/>
        <w:rPr>
          <w:rFonts w:ascii="Georgia" w:eastAsia="Times New Roman" w:hAnsi="Georgia" w:cs="Georgia"/>
          <w:szCs w:val="20"/>
          <w:lang w:eastAsia="hu-HU"/>
        </w:rPr>
      </w:pPr>
      <w:bookmarkStart w:id="497" w:name="PID6c448ada-c3b9-4511-a5fc-ff358f2110b8"/>
      <w:bookmarkEnd w:id="497"/>
    </w:p>
    <w:p w14:paraId="473AC67A" w14:textId="77777777" w:rsidR="007E5159" w:rsidRPr="007E5159" w:rsidRDefault="007E5159" w:rsidP="007E5159">
      <w:pPr>
        <w:spacing w:after="120" w:line="240" w:lineRule="auto"/>
        <w:jc w:val="both"/>
        <w:rPr>
          <w:rFonts w:ascii="Georgia" w:eastAsia="Times New Roman" w:hAnsi="Georgia" w:cs="Georgia"/>
          <w:szCs w:val="20"/>
          <w:lang w:eastAsia="hu-HU"/>
        </w:rPr>
      </w:pPr>
      <w:bookmarkStart w:id="498" w:name="PID3a302088-fa6c-4b80-acc5-6c66e294b771"/>
      <w:bookmarkEnd w:id="498"/>
    </w:p>
    <w:p w14:paraId="34DD13AF" w14:textId="77777777" w:rsidR="007E5159" w:rsidRPr="007E5159" w:rsidRDefault="007E5159" w:rsidP="007E5159">
      <w:pPr>
        <w:widowControl w:val="0"/>
        <w:numPr>
          <w:ilvl w:val="1"/>
          <w:numId w:val="15"/>
        </w:numPr>
        <w:spacing w:before="120" w:after="120" w:line="240" w:lineRule="auto"/>
        <w:contextualSpacing/>
        <w:jc w:val="both"/>
        <w:outlineLvl w:val="1"/>
        <w:rPr>
          <w:rFonts w:ascii="Georgia" w:eastAsia="Times New Roman" w:hAnsi="Georgia" w:cs="Times New Roman"/>
          <w:b/>
          <w:szCs w:val="26"/>
          <w:u w:val="single"/>
          <w:lang w:eastAsia="hu-HU"/>
        </w:rPr>
      </w:pPr>
      <w:bookmarkStart w:id="499" w:name="_Ref505535579"/>
      <w:r w:rsidRPr="007E5159">
        <w:rPr>
          <w:rFonts w:ascii="Georgia" w:eastAsia="Times New Roman" w:hAnsi="Georgia" w:cs="Times New Roman"/>
          <w:b/>
          <w:szCs w:val="26"/>
          <w:u w:val="single"/>
          <w:lang w:eastAsia="hu-HU"/>
        </w:rPr>
        <w:t>Az adatkezelés céljai</w:t>
      </w:r>
      <w:bookmarkStart w:id="500" w:name="PIDc5c9ad01-5a08-4e2b-a455-13a26ae0b0b0"/>
      <w:bookmarkEnd w:id="499"/>
      <w:bookmarkEnd w:id="500"/>
    </w:p>
    <w:p w14:paraId="2048E07E"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Az Adatkezelő a </w:t>
      </w:r>
      <w:r w:rsidRPr="007E5159">
        <w:rPr>
          <w:rFonts w:ascii="Georgia" w:eastAsia="Times New Roman" w:hAnsi="Georgia" w:cs="Georgia"/>
          <w:szCs w:val="20"/>
          <w:lang w:eastAsia="hu-HU"/>
        </w:rPr>
        <w:fldChar w:fldCharType="begin"/>
      </w:r>
      <w:r w:rsidRPr="007E5159">
        <w:rPr>
          <w:rFonts w:ascii="Georgia" w:eastAsia="Times New Roman" w:hAnsi="Georgia" w:cs="Georgia"/>
          <w:szCs w:val="20"/>
          <w:lang w:eastAsia="hu-HU"/>
        </w:rPr>
        <w:instrText xml:space="preserve"> REF _Ref505523777 \r \h  \* MERGEFORMAT </w:instrText>
      </w:r>
      <w:r w:rsidRPr="007E5159">
        <w:rPr>
          <w:rFonts w:ascii="Georgia" w:eastAsia="Times New Roman" w:hAnsi="Georgia" w:cs="Georgia"/>
          <w:szCs w:val="20"/>
          <w:lang w:eastAsia="hu-HU"/>
        </w:rPr>
      </w:r>
      <w:r w:rsidRPr="007E5159">
        <w:rPr>
          <w:rFonts w:ascii="Georgia" w:eastAsia="Times New Roman" w:hAnsi="Georgia" w:cs="Georgia"/>
          <w:szCs w:val="20"/>
          <w:lang w:eastAsia="hu-HU"/>
        </w:rPr>
        <w:fldChar w:fldCharType="separate"/>
      </w:r>
      <w:r w:rsidRPr="007E5159">
        <w:rPr>
          <w:rFonts w:ascii="Georgia" w:eastAsia="Times New Roman" w:hAnsi="Georgia" w:cs="Georgia"/>
          <w:szCs w:val="20"/>
          <w:lang w:eastAsia="hu-HU"/>
        </w:rPr>
        <w:t>2.2</w:t>
      </w:r>
      <w:r w:rsidRPr="007E5159">
        <w:rPr>
          <w:rFonts w:ascii="Georgia" w:eastAsia="Times New Roman" w:hAnsi="Georgia" w:cs="Georgia"/>
          <w:szCs w:val="20"/>
          <w:lang w:eastAsia="hu-HU"/>
        </w:rPr>
        <w:fldChar w:fldCharType="end"/>
      </w:r>
      <w:r w:rsidRPr="007E5159">
        <w:rPr>
          <w:rFonts w:ascii="Georgia" w:eastAsia="Times New Roman" w:hAnsi="Georgia" w:cs="Georgia"/>
          <w:szCs w:val="20"/>
          <w:lang w:eastAsia="hu-HU"/>
        </w:rPr>
        <w:t>. pontban meghatározott adatokat az Általános Adatvédelmi Tájékoztató 3. pontjában meghatározott célokon felül a következő célokból, illetve az ott meghatározottakhoz képest az alábbi kiegészítések szerint kezeli:</w:t>
      </w:r>
      <w:r w:rsidRPr="007E5159">
        <w:rPr>
          <w:rFonts w:ascii="Georgia" w:eastAsia="Times New Roman" w:hAnsi="Georgia" w:cs="Georgia"/>
          <w:i/>
          <w:szCs w:val="20"/>
          <w:lang w:eastAsia="hu-HU"/>
        </w:rPr>
        <w:tab/>
      </w:r>
      <w:r w:rsidRPr="007E5159">
        <w:rPr>
          <w:rFonts w:ascii="Georgia" w:eastAsia="Times New Roman" w:hAnsi="Georgia" w:cs="Georgia"/>
          <w:i/>
          <w:szCs w:val="20"/>
          <w:lang w:eastAsia="hu-HU"/>
        </w:rPr>
        <w:tab/>
      </w:r>
      <w:bookmarkStart w:id="501" w:name="PID3becebb3-aa43-4abc-9bdf-66cbcfe06ad3"/>
      <w:bookmarkEnd w:id="501"/>
    </w:p>
    <w:p w14:paraId="26D8F2EE" w14:textId="77777777" w:rsidR="007E5159" w:rsidRPr="007E5159" w:rsidRDefault="007E5159" w:rsidP="007E5159">
      <w:pPr>
        <w:numPr>
          <w:ilvl w:val="0"/>
          <w:numId w:val="11"/>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 xml:space="preserve">az Általános Adatvédelmi Tájékoztató 3.1. c) pontjában foglaltakon belül különösen a jövőben esetlegesen felmerülő csalárd, a Bank érdekeit sértő ügyfélmagatartás észlelése és megelőzése, </w:t>
      </w:r>
      <w:bookmarkStart w:id="502" w:name="PID809d0f84-8ed5-4aaa-ae41-c754fcbc4171"/>
      <w:bookmarkEnd w:id="502"/>
    </w:p>
    <w:p w14:paraId="6BEC4DEE" w14:textId="77777777" w:rsidR="007E5159" w:rsidRPr="007E5159" w:rsidRDefault="007E5159" w:rsidP="007E5159">
      <w:pPr>
        <w:numPr>
          <w:ilvl w:val="0"/>
          <w:numId w:val="11"/>
        </w:numPr>
        <w:spacing w:after="0" w:line="240" w:lineRule="auto"/>
        <w:ind w:left="714" w:hanging="357"/>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az Általános Adatvédelmi Tájékoztató 3.1. c) pontjában foglaltakon belül különösen a követelés engedményezése esetén az engedményes által a követelés behajtásának eredményével, az engedményezett követeléssel kapcsolatos eljárással kapcsolatos adatokra vonatkozóan kockázatkezelés és kockázatelemzés, engedményezésre irányuló ajánlattétel során az ajánlat elkészítéséhez, a fedezet értékeléséhez szükséges adatok átadása,</w:t>
      </w:r>
      <w:bookmarkStart w:id="503" w:name="PID183c59ff-2a15-4d98-811b-216c2c146066"/>
      <w:bookmarkEnd w:id="503"/>
    </w:p>
    <w:p w14:paraId="63768983" w14:textId="77777777" w:rsidR="007E5159" w:rsidRPr="007E5159" w:rsidRDefault="007E5159" w:rsidP="007E5159">
      <w:pPr>
        <w:numPr>
          <w:ilvl w:val="0"/>
          <w:numId w:val="11"/>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 követelés átadásakor a követelés behajtásához, érvényesítéséhez szükséges – engedményes általi és hivatalos – eljárások lefolytatásához, a két- vagy többoldalú nyilatkozatok elkészítéséhez, ellenőrzéséhez, az ingatlan-nyilvántartási, a Magyar Országos Közjegyzői Kamara előtt folytatott eljárások, valamint egyéb hivatalos szerveknél a szükséges jogosultváltozás eljárásának lefolytatásához szükséges adatok,</w:t>
      </w:r>
      <w:bookmarkStart w:id="504" w:name="PID7e0250fb-10ea-4dbb-808d-afa5ebcd08aa"/>
      <w:bookmarkEnd w:id="504"/>
    </w:p>
    <w:p w14:paraId="55864FB7" w14:textId="77777777" w:rsidR="007E5159" w:rsidRPr="007E5159" w:rsidRDefault="007E5159" w:rsidP="007E5159">
      <w:pPr>
        <w:numPr>
          <w:ilvl w:val="0"/>
          <w:numId w:val="11"/>
        </w:numPr>
        <w:spacing w:after="0" w:line="240" w:lineRule="auto"/>
        <w:ind w:left="714" w:hanging="357"/>
        <w:contextualSpacing/>
        <w:jc w:val="both"/>
        <w:rPr>
          <w:rFonts w:ascii="Georgia" w:eastAsia="Times New Roman" w:hAnsi="Georgia" w:cs="Georgia"/>
          <w:szCs w:val="20"/>
          <w:lang w:eastAsia="hu-HU"/>
        </w:rPr>
      </w:pPr>
      <w:bookmarkStart w:id="505" w:name="PIDffd00495-9c25-4e8a-a89d-c79795122137"/>
      <w:bookmarkEnd w:id="505"/>
      <w:r w:rsidRPr="007E5159">
        <w:rPr>
          <w:rFonts w:ascii="Georgia" w:eastAsia="Times New Roman" w:hAnsi="Georgia" w:cs="Georgia"/>
          <w:szCs w:val="20"/>
          <w:lang w:eastAsia="hu-HU"/>
        </w:rPr>
        <w:t>a szerződésben foglalt feltételek megvalósulásának, beleértve az adós mint érintett pénzügyi, gazdasági helyzete alakulásának rendszeres figyelemmel kísérése, valamint az Adatkezelő kitettségeinek minősítése, illetve ügylet vagy ügyfél alapon történő besorolása</w:t>
      </w:r>
    </w:p>
    <w:p w14:paraId="1CACF341" w14:textId="77777777" w:rsidR="007E5159" w:rsidRPr="007E5159" w:rsidRDefault="007E5159" w:rsidP="007E5159">
      <w:pPr>
        <w:numPr>
          <w:ilvl w:val="0"/>
          <w:numId w:val="11"/>
        </w:numPr>
        <w:spacing w:after="0" w:line="240" w:lineRule="auto"/>
        <w:ind w:left="714" w:hanging="357"/>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a kölcsönszámlán keletkező hátralék rendeztetése, a szerződés felmondása, a követelés érvényesítése, engedményezése</w:t>
      </w:r>
      <w:bookmarkStart w:id="506" w:name="PID864f770a-cdc5-42e7-9ca0-e8a53ee3b32e"/>
      <w:bookmarkEnd w:id="506"/>
    </w:p>
    <w:p w14:paraId="31FCBAF0" w14:textId="77777777" w:rsidR="007E5159" w:rsidRPr="007E5159" w:rsidRDefault="007E5159" w:rsidP="007E5159">
      <w:pPr>
        <w:numPr>
          <w:ilvl w:val="0"/>
          <w:numId w:val="11"/>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 követelés átadása, a követelés behajtásához, érvényesítéséhez szükséges – engedményes általi és hivatalos – eljárások lefolytatása, </w:t>
      </w:r>
      <w:bookmarkStart w:id="507" w:name="PID22e79e5b-2a06-4935-8322-3879e8db77fe"/>
      <w:bookmarkEnd w:id="507"/>
    </w:p>
    <w:p w14:paraId="479C571D" w14:textId="77777777" w:rsidR="007E5159" w:rsidRPr="007E5159" w:rsidRDefault="007E5159" w:rsidP="007E5159">
      <w:pPr>
        <w:numPr>
          <w:ilvl w:val="0"/>
          <w:numId w:val="11"/>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az ügyfelek részére az igényeikhez minél jobban illeszkedő termékek fejlesztése céljából a rendelkezésre álló személyes adatok elemzése</w:t>
      </w:r>
      <w:r w:rsidRPr="007E5159">
        <w:rPr>
          <w:rFonts w:ascii="Georgia" w:eastAsia="Times New Roman" w:hAnsi="Georgia" w:cs="Georgia"/>
          <w:szCs w:val="20"/>
          <w:lang w:eastAsia="hu-HU"/>
        </w:rPr>
        <w:tab/>
      </w:r>
      <w:bookmarkStart w:id="508" w:name="PIDbe9b8c0a-e04d-4f87-9ac8-63596695cba6"/>
      <w:bookmarkEnd w:id="508"/>
    </w:p>
    <w:p w14:paraId="53C6C9C7" w14:textId="77777777" w:rsidR="007E5159" w:rsidRPr="007E5159" w:rsidRDefault="007E5159" w:rsidP="007E5159">
      <w:pPr>
        <w:numPr>
          <w:ilvl w:val="0"/>
          <w:numId w:val="11"/>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közvetítő közreműködésével történő szerződéskötés esetén az ügylet azonosításához szükséges adatok átadása a közvetítő részére, jutalék elszámolás céljából</w:t>
      </w:r>
      <w:bookmarkStart w:id="509" w:name="PIDa13b2e20-20e1-4276-ad2b-b3c15e5fcf99"/>
      <w:bookmarkEnd w:id="509"/>
    </w:p>
    <w:p w14:paraId="0C37B3C2" w14:textId="77777777" w:rsidR="007E5159" w:rsidRPr="007E5159" w:rsidRDefault="007E5159" w:rsidP="007E5159">
      <w:pPr>
        <w:numPr>
          <w:ilvl w:val="0"/>
          <w:numId w:val="11"/>
        </w:numPr>
        <w:spacing w:after="120" w:line="240" w:lineRule="auto"/>
        <w:contextualSpacing/>
        <w:jc w:val="both"/>
        <w:rPr>
          <w:rFonts w:ascii="Georgia" w:eastAsia="Times New Roman" w:hAnsi="Georgia" w:cs="Georgia"/>
          <w:szCs w:val="20"/>
          <w:lang w:eastAsia="hu-HU"/>
        </w:rPr>
      </w:pPr>
      <w:r w:rsidRPr="007E5159">
        <w:rPr>
          <w:rFonts w:ascii="Times New Roman" w:hAnsi="Times New Roman" w:cs="Times New Roman"/>
          <w:color w:val="000000" w:themeColor="text1"/>
          <w:sz w:val="24"/>
          <w:szCs w:val="24"/>
        </w:rPr>
        <w:t>Adatkezelő a 2.2. pont m) bekezdésében említett adatokat a Személyi Kölcsön/Minősített Fogyasztóbarát Személyi Hitel szerződés megkötésének elősegítése érdekében kezeli</w:t>
      </w:r>
      <w:bookmarkStart w:id="510" w:name="PID867d5589-71b0-4f54-95d5-dbc25353cafa"/>
      <w:bookmarkEnd w:id="510"/>
    </w:p>
    <w:p w14:paraId="4FF7D27F" w14:textId="77777777" w:rsidR="007E5159" w:rsidRPr="007E5159" w:rsidRDefault="007E5159" w:rsidP="007E5159">
      <w:pPr>
        <w:numPr>
          <w:ilvl w:val="0"/>
          <w:numId w:val="11"/>
        </w:numPr>
        <w:spacing w:after="120" w:line="240" w:lineRule="auto"/>
        <w:contextualSpacing/>
        <w:jc w:val="both"/>
        <w:rPr>
          <w:rFonts w:ascii="Georgia" w:eastAsia="Times New Roman" w:hAnsi="Georgia" w:cs="Georgia"/>
          <w:szCs w:val="20"/>
          <w:lang w:eastAsia="hu-HU"/>
        </w:rPr>
      </w:pPr>
      <w:r w:rsidRPr="007E5159">
        <w:rPr>
          <w:rFonts w:ascii="Times New Roman" w:hAnsi="Times New Roman" w:cs="Times New Roman"/>
          <w:i/>
          <w:color w:val="000000" w:themeColor="text1"/>
          <w:sz w:val="24"/>
          <w:szCs w:val="24"/>
        </w:rPr>
        <w:t>Felújítási Személyi Kölcsön esetén a fentieken túlmenően az igénylési feltételek teljesítésének, valamint a felhasználás cél teljesülésének ellenőrzése céljából kerül sor az adatkezelésre</w:t>
      </w:r>
      <w:r w:rsidRPr="007E5159">
        <w:rPr>
          <w:rFonts w:ascii="Times New Roman" w:hAnsi="Times New Roman" w:cs="Times New Roman"/>
          <w:color w:val="000000" w:themeColor="text1"/>
          <w:sz w:val="24"/>
          <w:szCs w:val="24"/>
        </w:rPr>
        <w:t>.</w:t>
      </w:r>
      <w:bookmarkStart w:id="511" w:name="PID68afdfc7-9a6f-4e67-aeb7-94d02498e090"/>
      <w:bookmarkEnd w:id="511"/>
    </w:p>
    <w:p w14:paraId="715334BD" w14:textId="77777777" w:rsidR="007E5159" w:rsidRPr="007E5159" w:rsidRDefault="007E5159" w:rsidP="007E5159">
      <w:pPr>
        <w:spacing w:after="120" w:line="240" w:lineRule="auto"/>
        <w:jc w:val="both"/>
        <w:rPr>
          <w:rFonts w:ascii="Georgia" w:eastAsia="Times New Roman" w:hAnsi="Georgia" w:cs="Georgia"/>
          <w:szCs w:val="20"/>
          <w:lang w:eastAsia="hu-HU"/>
        </w:rPr>
      </w:pPr>
      <w:bookmarkStart w:id="512" w:name="PID14ffb466-d811-4215-95f8-2ab4f28cbe43"/>
      <w:bookmarkEnd w:id="512"/>
    </w:p>
    <w:p w14:paraId="201B385D" w14:textId="77777777" w:rsidR="007E5159" w:rsidRPr="007E5159" w:rsidRDefault="007E5159" w:rsidP="007E5159">
      <w:pPr>
        <w:spacing w:after="120" w:line="240" w:lineRule="auto"/>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A fenti célok keretében</w:t>
      </w:r>
      <w:bookmarkStart w:id="513" w:name="PIDfccca1cd-ce2c-4ef0-8dc1-a1f39c104156"/>
      <w:bookmarkEnd w:id="513"/>
    </w:p>
    <w:p w14:paraId="4F4E0B72" w14:textId="77777777" w:rsidR="007E5159" w:rsidRPr="007E5159" w:rsidRDefault="007E5159" w:rsidP="007E5159">
      <w:pPr>
        <w:numPr>
          <w:ilvl w:val="0"/>
          <w:numId w:val="14"/>
        </w:numPr>
        <w:spacing w:after="200" w:line="276" w:lineRule="auto"/>
        <w:contextualSpacing/>
        <w:jc w:val="both"/>
        <w:rPr>
          <w:rFonts w:ascii="Times New Roman" w:hAnsi="Times New Roman" w:cs="Times New Roman"/>
          <w:color w:val="000000" w:themeColor="text1"/>
          <w:sz w:val="24"/>
          <w:szCs w:val="24"/>
        </w:rPr>
      </w:pPr>
      <w:r w:rsidRPr="007E5159">
        <w:rPr>
          <w:rFonts w:ascii="Times New Roman" w:hAnsi="Times New Roman" w:cs="Times New Roman"/>
          <w:color w:val="000000" w:themeColor="text1"/>
          <w:sz w:val="24"/>
          <w:szCs w:val="24"/>
        </w:rPr>
        <w:lastRenderedPageBreak/>
        <w:t>A kölcsönkérelmi nyomtatványban, valamint a kölcsönkérelemmel kapcsolatos egyéb dokumentumokban szereplő adatok, az esetleges változások miatt később bejelentett adatok a kölcsön bírálatához, engedélyezéséhez, számlakezeléséhez, monitorozhatóságához, a kölcsönszerződés megkötéséhez, az ügyfelekkel történő kapcsolattartáshoz, kérelmeikkel kapcsolatos döntés meghozatalához, a hitelező jogszabályi és szerződéses kötelezettségei teljesítéséhez, kockázatkezelési, ügyfélkockázat-elemzési, ügyfél-értékelési célból, a számlán keletkező hátralék rendeztetéséhez, a szerződés felmondásához, a követelés és biztosíték érvényesítéséhez, engedményezéséhez, engedményezés esetén törvény által előírt, és jogosultváltozáshoz szükséges kiállítandó dokumentumok elkészítéséhez szükségesek.</w:t>
      </w:r>
      <w:bookmarkStart w:id="514" w:name="PIDbadfe7b0-1792-409c-95c5-0974c7355ae5"/>
      <w:bookmarkEnd w:id="514"/>
    </w:p>
    <w:p w14:paraId="0019EF15" w14:textId="77777777" w:rsidR="007E5159" w:rsidRPr="007E5159" w:rsidRDefault="007E5159" w:rsidP="007E5159">
      <w:pPr>
        <w:numPr>
          <w:ilvl w:val="0"/>
          <w:numId w:val="14"/>
        </w:numPr>
        <w:spacing w:after="200" w:line="276" w:lineRule="auto"/>
        <w:contextualSpacing/>
        <w:jc w:val="both"/>
        <w:rPr>
          <w:rFonts w:ascii="Times New Roman" w:hAnsi="Times New Roman" w:cs="Times New Roman"/>
          <w:color w:val="000000" w:themeColor="text1"/>
          <w:sz w:val="24"/>
          <w:szCs w:val="24"/>
        </w:rPr>
      </w:pPr>
      <w:r w:rsidRPr="007E5159">
        <w:rPr>
          <w:rFonts w:ascii="Times New Roman" w:hAnsi="Times New Roman" w:cs="Times New Roman"/>
          <w:color w:val="000000" w:themeColor="text1"/>
          <w:sz w:val="24"/>
          <w:szCs w:val="24"/>
        </w:rPr>
        <w:t>Az Érintettek, mint adósok korábbi – esetlegesen más csoporttagoknál fennálló vagy fennállt –  hiteleivel, kölcsöneivel kapcsolatos tapasztalatok, fizetési nehézségekre vonatkozó információk (ideértve az Érintett problémás és minősített követeléseire, az Adatkezelő eb</w:t>
      </w:r>
      <w:r w:rsidRPr="007E5159">
        <w:rPr>
          <w:rFonts w:ascii="Times New Roman" w:hAnsi="Times New Roman" w:cs="Times New Roman"/>
          <w:color w:val="000000" w:themeColor="text1"/>
          <w:sz w:val="24"/>
          <w:szCs w:val="24"/>
        </w:rPr>
        <w:lastRenderedPageBreak/>
        <w:t>ből eredő hitelezési veszteségeire, igazolt csalásokra, csalási kísérletekre, magáncsődre vonatkozó negatív információkat), mint személyes adatok kezelése, a hitelbírálattal kapcsolatos egyéb adatkezelés, az adóssal szemben fennálló kockázat mértékének megállapításához, valamint az előzetes hitelbírálat elvégzéséhez szükséges adatkezelés a kölcsön bírálatához, engedélyezéséhez szükséges,</w:t>
      </w:r>
      <w:bookmarkStart w:id="515" w:name="PIDd4d03bac-599b-47d5-beac-2372ae00df1a"/>
      <w:bookmarkEnd w:id="515"/>
    </w:p>
    <w:p w14:paraId="7DF5A3DC" w14:textId="77777777" w:rsidR="007E5159" w:rsidRPr="007E5159" w:rsidRDefault="007E5159" w:rsidP="007E5159">
      <w:pPr>
        <w:numPr>
          <w:ilvl w:val="0"/>
          <w:numId w:val="14"/>
        </w:numPr>
        <w:spacing w:after="200" w:line="276" w:lineRule="auto"/>
        <w:contextualSpacing/>
        <w:jc w:val="both"/>
        <w:rPr>
          <w:rFonts w:ascii="Times New Roman" w:hAnsi="Times New Roman" w:cs="Times New Roman"/>
          <w:color w:val="000000" w:themeColor="text1"/>
          <w:sz w:val="24"/>
          <w:szCs w:val="24"/>
        </w:rPr>
      </w:pPr>
      <w:r w:rsidRPr="007E5159">
        <w:rPr>
          <w:rFonts w:ascii="Times New Roman" w:hAnsi="Times New Roman" w:cs="Times New Roman"/>
          <w:color w:val="000000" w:themeColor="text1"/>
          <w:sz w:val="24"/>
          <w:szCs w:val="24"/>
        </w:rPr>
        <w:t>A folyósításhoz szükséges adatok kezelése a kölcsönösszeg kifolyósításának elbírálásához szükséges,</w:t>
      </w:r>
      <w:bookmarkStart w:id="516" w:name="PIDc99bc8e5-8f5f-4645-822d-0f1b2772b747"/>
      <w:bookmarkEnd w:id="516"/>
    </w:p>
    <w:p w14:paraId="539C27B5" w14:textId="77777777" w:rsidR="007E5159" w:rsidRPr="007E5159" w:rsidRDefault="007E5159" w:rsidP="007E5159">
      <w:pPr>
        <w:numPr>
          <w:ilvl w:val="0"/>
          <w:numId w:val="14"/>
        </w:numPr>
        <w:spacing w:after="200" w:line="276" w:lineRule="auto"/>
        <w:contextualSpacing/>
        <w:jc w:val="both"/>
        <w:rPr>
          <w:rFonts w:ascii="Times New Roman" w:hAnsi="Times New Roman" w:cs="Times New Roman"/>
          <w:color w:val="000000" w:themeColor="text1"/>
          <w:sz w:val="24"/>
          <w:szCs w:val="24"/>
        </w:rPr>
      </w:pPr>
      <w:r w:rsidRPr="007E5159">
        <w:rPr>
          <w:rFonts w:ascii="Times New Roman" w:hAnsi="Times New Roman" w:cs="Times New Roman"/>
          <w:color w:val="000000" w:themeColor="text1"/>
          <w:sz w:val="24"/>
          <w:szCs w:val="24"/>
        </w:rPr>
        <w:t>Az adósnyilvántartási rendszerben (KHR) történő adatkezelésre a kölcsön bírálata, engedélyezése, illetve hitelkiváltás esetén a szerződéses kötelezettségek teljesítésének ellenőrzése miatt van szükség.</w:t>
      </w:r>
      <w:bookmarkStart w:id="517" w:name="PID4edbff55-5bd8-4e9b-9ec9-d53d1710ca9c"/>
      <w:bookmarkEnd w:id="517"/>
    </w:p>
    <w:p w14:paraId="28AC2AE3" w14:textId="77777777" w:rsidR="007E5159" w:rsidRPr="007E5159" w:rsidRDefault="007E5159" w:rsidP="007E5159">
      <w:pPr>
        <w:numPr>
          <w:ilvl w:val="0"/>
          <w:numId w:val="14"/>
        </w:numPr>
        <w:spacing w:after="200" w:line="276" w:lineRule="auto"/>
        <w:contextualSpacing/>
        <w:jc w:val="both"/>
        <w:rPr>
          <w:rFonts w:ascii="Times New Roman" w:hAnsi="Times New Roman" w:cs="Times New Roman"/>
          <w:color w:val="000000" w:themeColor="text1"/>
          <w:sz w:val="24"/>
          <w:szCs w:val="24"/>
        </w:rPr>
      </w:pPr>
      <w:r w:rsidRPr="007E5159">
        <w:rPr>
          <w:rFonts w:ascii="Times New Roman" w:hAnsi="Times New Roman" w:cs="Times New Roman"/>
          <w:color w:val="000000" w:themeColor="text1"/>
          <w:sz w:val="24"/>
          <w:szCs w:val="24"/>
        </w:rPr>
        <w:t>Az engedményes általi, a hitelező részére történő adatszolgáltatásra elemzési célból, valamint az új kölcsönigények elbírálása miatt van szükség.</w:t>
      </w:r>
      <w:bookmarkStart w:id="518" w:name="PIDf5e8134b-69e1-4fe4-a5a9-5dac41d116af"/>
      <w:bookmarkEnd w:id="518"/>
    </w:p>
    <w:p w14:paraId="6FF62206" w14:textId="77777777" w:rsidR="007E5159" w:rsidRPr="007E5159" w:rsidRDefault="007E5159" w:rsidP="007E5159">
      <w:pPr>
        <w:numPr>
          <w:ilvl w:val="0"/>
          <w:numId w:val="14"/>
        </w:numPr>
        <w:spacing w:after="200" w:line="276" w:lineRule="auto"/>
        <w:contextualSpacing/>
        <w:jc w:val="both"/>
        <w:rPr>
          <w:rFonts w:ascii="Times New Roman" w:hAnsi="Times New Roman" w:cs="Times New Roman"/>
          <w:color w:val="000000" w:themeColor="text1"/>
          <w:sz w:val="24"/>
          <w:szCs w:val="24"/>
        </w:rPr>
      </w:pPr>
      <w:r w:rsidRPr="007E5159">
        <w:rPr>
          <w:rFonts w:ascii="Georgia" w:eastAsia="Times New Roman" w:hAnsi="Georgia" w:cs="Times New Roman"/>
          <w:szCs w:val="26"/>
          <w:lang w:eastAsia="hu-HU"/>
        </w:rPr>
        <w:t xml:space="preserve">A Hpt. 106. §-ában meghatározott személyek a hivatkozott § szerinti közeli hozzátartozói részére nyújtott hitelek esetén a közeli hozzátartozói minőségre, illetőleg a belső hitelre </w:t>
      </w:r>
      <w:r w:rsidRPr="007E5159">
        <w:rPr>
          <w:rFonts w:ascii="Georgia" w:eastAsia="Times New Roman" w:hAnsi="Georgia" w:cs="Times New Roman"/>
          <w:szCs w:val="26"/>
          <w:lang w:eastAsia="hu-HU"/>
        </w:rPr>
        <w:lastRenderedPageBreak/>
        <w:t>vonatkozó adatok kezelésére a Hpt. rendelkezéseinek való megfelelés érdekében van szükség</w:t>
      </w:r>
      <w:bookmarkStart w:id="519" w:name="PID66f35e01-7047-429e-a08c-35a8d158d101"/>
      <w:bookmarkEnd w:id="519"/>
    </w:p>
    <w:p w14:paraId="50843F08" w14:textId="77777777" w:rsidR="007E5159" w:rsidRPr="007E5159" w:rsidRDefault="007E5159" w:rsidP="007E5159">
      <w:pPr>
        <w:spacing w:after="200" w:line="276" w:lineRule="auto"/>
        <w:ind w:left="720"/>
        <w:contextualSpacing/>
        <w:jc w:val="both"/>
        <w:rPr>
          <w:rFonts w:ascii="Georgia" w:eastAsia="Times New Roman" w:hAnsi="Georgia" w:cs="Georgia"/>
          <w:i/>
          <w:szCs w:val="20"/>
          <w:lang w:eastAsia="hu-HU"/>
        </w:rPr>
      </w:pPr>
      <w:r w:rsidRPr="007E5159">
        <w:rPr>
          <w:rFonts w:ascii="Georgia" w:eastAsia="Times New Roman" w:hAnsi="Georgia" w:cs="Georgia"/>
          <w:i/>
          <w:szCs w:val="20"/>
          <w:lang w:eastAsia="hu-HU"/>
        </w:rPr>
        <w:tab/>
      </w:r>
      <w:r w:rsidRPr="007E5159">
        <w:rPr>
          <w:rFonts w:ascii="Georgia" w:eastAsia="Times New Roman" w:hAnsi="Georgia" w:cs="Georgia"/>
          <w:i/>
          <w:szCs w:val="20"/>
          <w:lang w:eastAsia="hu-HU"/>
        </w:rPr>
        <w:tab/>
      </w:r>
      <w:r w:rsidRPr="007E5159">
        <w:rPr>
          <w:rFonts w:ascii="Georgia" w:eastAsia="Times New Roman" w:hAnsi="Georgia" w:cs="Georgia"/>
          <w:i/>
          <w:szCs w:val="20"/>
          <w:lang w:eastAsia="hu-HU"/>
        </w:rPr>
        <w:tab/>
      </w:r>
      <w:bookmarkStart w:id="520" w:name="PID2f5010ce-efc0-4d77-b805-7c5226b8f2e4"/>
      <w:bookmarkEnd w:id="520"/>
    </w:p>
    <w:p w14:paraId="7C7303AC" w14:textId="77777777" w:rsidR="007E5159" w:rsidRPr="007E5159" w:rsidRDefault="007E5159" w:rsidP="007E5159">
      <w:pPr>
        <w:spacing w:after="200" w:line="276" w:lineRule="auto"/>
        <w:ind w:left="720"/>
        <w:contextualSpacing/>
        <w:jc w:val="both"/>
        <w:rPr>
          <w:rFonts w:ascii="Georgia" w:eastAsia="Times New Roman" w:hAnsi="Georgia" w:cs="Times New Roman"/>
          <w:szCs w:val="26"/>
          <w:lang w:eastAsia="hu-HU"/>
        </w:rPr>
      </w:pPr>
      <w:r w:rsidRPr="007E5159">
        <w:rPr>
          <w:rFonts w:ascii="Georgia" w:eastAsia="Times New Roman" w:hAnsi="Georgia" w:cs="Georgia"/>
          <w:i/>
          <w:szCs w:val="20"/>
          <w:lang w:eastAsia="hu-HU"/>
        </w:rPr>
        <w:tab/>
      </w:r>
      <w:r w:rsidRPr="007E5159">
        <w:rPr>
          <w:rFonts w:ascii="Georgia" w:eastAsia="Times New Roman" w:hAnsi="Georgia" w:cs="Georgia"/>
          <w:i/>
          <w:szCs w:val="20"/>
          <w:lang w:eastAsia="hu-HU"/>
        </w:rPr>
        <w:tab/>
      </w:r>
      <w:bookmarkStart w:id="521" w:name="PID19664c9d-d6f0-4860-ab5e-45a24732e518"/>
      <w:bookmarkStart w:id="522" w:name="PIDc2e4a91d-05d5-4cc4-8349-23f40697a875"/>
      <w:bookmarkEnd w:id="521"/>
      <w:bookmarkEnd w:id="522"/>
    </w:p>
    <w:p w14:paraId="6360E1A8" w14:textId="77777777" w:rsidR="007E5159" w:rsidRPr="007E5159" w:rsidRDefault="007E5159" w:rsidP="007E5159">
      <w:pPr>
        <w:widowControl w:val="0"/>
        <w:numPr>
          <w:ilvl w:val="1"/>
          <w:numId w:val="15"/>
        </w:numPr>
        <w:spacing w:before="120" w:after="120" w:line="240" w:lineRule="auto"/>
        <w:contextualSpacing/>
        <w:jc w:val="both"/>
        <w:outlineLvl w:val="1"/>
        <w:rPr>
          <w:rFonts w:ascii="Georgia" w:eastAsia="Times New Roman" w:hAnsi="Georgia" w:cs="Times New Roman"/>
          <w:b/>
          <w:szCs w:val="26"/>
          <w:u w:val="single"/>
          <w:lang w:eastAsia="hu-HU"/>
        </w:rPr>
      </w:pPr>
      <w:r w:rsidRPr="007E5159">
        <w:rPr>
          <w:rFonts w:ascii="Georgia" w:eastAsia="Times New Roman" w:hAnsi="Georgia" w:cs="Times New Roman"/>
          <w:b/>
          <w:szCs w:val="26"/>
          <w:u w:val="single"/>
          <w:lang w:eastAsia="hu-HU"/>
        </w:rPr>
        <w:t>Az adatkezelés jogalapjai</w:t>
      </w:r>
      <w:bookmarkStart w:id="523" w:name="PIDbe7eed3f-96ac-4f19-8a05-51a4356d9074"/>
      <w:bookmarkEnd w:id="523"/>
    </w:p>
    <w:p w14:paraId="16BDD3C2"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lang w:eastAsia="hu-HU"/>
        </w:rPr>
        <w:t xml:space="preserve">Az Adatkezelő </w:t>
      </w:r>
      <w:r w:rsidRPr="007E5159">
        <w:rPr>
          <w:rFonts w:ascii="Georgia" w:eastAsia="Times New Roman" w:hAnsi="Georgia" w:cs="Georgia"/>
          <w:szCs w:val="20"/>
          <w:lang w:eastAsia="hu-HU"/>
        </w:rPr>
        <w:t xml:space="preserve">Személyi Kölcsön/Minősített Fogyasztóbarát Személyi Hitel nyújtása, illetőleg a szolgáltatásnyújtás előkészítése során az Ügyfelek adatait az Általános Adatvédelmi Tájékoztató 4. pontjában felsorolt jogcímek alapján kezeli. </w:t>
      </w:r>
      <w:bookmarkStart w:id="524" w:name="PID6f1a6ba6-86f3-4b56-acc3-896813e6f384"/>
      <w:bookmarkEnd w:id="524"/>
    </w:p>
    <w:p w14:paraId="0B717845"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lang w:eastAsia="hu-HU"/>
        </w:rPr>
        <w:t xml:space="preserve">Az Adatkezelő a </w:t>
      </w:r>
      <w:r w:rsidRPr="007E5159">
        <w:rPr>
          <w:rFonts w:ascii="Georgia" w:eastAsia="Times New Roman" w:hAnsi="Georgia" w:cs="Georgia"/>
          <w:lang w:eastAsia="hu-HU"/>
        </w:rPr>
        <w:fldChar w:fldCharType="begin"/>
      </w:r>
      <w:r w:rsidRPr="007E5159">
        <w:rPr>
          <w:rFonts w:ascii="Georgia" w:eastAsia="Times New Roman" w:hAnsi="Georgia" w:cs="Georgia"/>
          <w:lang w:eastAsia="hu-HU"/>
        </w:rPr>
        <w:instrText xml:space="preserve"> REF _Ref505523777 \r \h  \* MERGEFORMAT </w:instrText>
      </w:r>
      <w:r w:rsidRPr="007E5159">
        <w:rPr>
          <w:rFonts w:ascii="Georgia" w:eastAsia="Times New Roman" w:hAnsi="Georgia" w:cs="Georgia"/>
          <w:lang w:eastAsia="hu-HU"/>
        </w:rPr>
      </w:r>
      <w:r w:rsidRPr="007E5159">
        <w:rPr>
          <w:rFonts w:ascii="Georgia" w:eastAsia="Times New Roman" w:hAnsi="Georgia" w:cs="Georgia"/>
          <w:lang w:eastAsia="hu-HU"/>
        </w:rPr>
        <w:fldChar w:fldCharType="separate"/>
      </w:r>
      <w:r w:rsidRPr="007E5159">
        <w:rPr>
          <w:rFonts w:ascii="Georgia" w:eastAsia="Times New Roman" w:hAnsi="Georgia" w:cs="Georgia"/>
          <w:lang w:eastAsia="hu-HU"/>
        </w:rPr>
        <w:t>2.2</w:t>
      </w:r>
      <w:r w:rsidRPr="007E5159">
        <w:rPr>
          <w:rFonts w:ascii="Georgia" w:eastAsia="Times New Roman" w:hAnsi="Georgia" w:cs="Georgia"/>
          <w:lang w:eastAsia="hu-HU"/>
        </w:rPr>
        <w:fldChar w:fldCharType="end"/>
      </w:r>
      <w:r w:rsidRPr="007E5159">
        <w:rPr>
          <w:rFonts w:ascii="Georgia" w:eastAsia="Times New Roman" w:hAnsi="Georgia" w:cs="Georgia"/>
          <w:lang w:eastAsia="hu-HU"/>
        </w:rPr>
        <w:t>. pontban meghatározott személyes adatokat elsődlegesen S</w:t>
      </w:r>
      <w:r w:rsidRPr="007E5159">
        <w:rPr>
          <w:rFonts w:ascii="Georgia" w:eastAsia="Times New Roman" w:hAnsi="Georgia" w:cs="Georgia"/>
          <w:szCs w:val="20"/>
          <w:lang w:eastAsia="hu-HU"/>
        </w:rPr>
        <w:t>zerződés megkötésének előkészítése, illetve szerződés teljesítése jogcímén kezeli. Az ettől eltérő esetekben jelen Tájékoztató megjelöli az adott jogcím alapján kezelt adatcsoporto(ka)t.</w:t>
      </w:r>
      <w:bookmarkStart w:id="525" w:name="PID8d49832a-1db1-4558-ae61-7e47ddd03a2e"/>
      <w:bookmarkEnd w:id="525"/>
    </w:p>
    <w:p w14:paraId="1B1FAAC9" w14:textId="77777777" w:rsidR="007E5159" w:rsidRPr="007E5159" w:rsidRDefault="007E5159" w:rsidP="007E5159">
      <w:pPr>
        <w:spacing w:after="120" w:line="240" w:lineRule="auto"/>
        <w:jc w:val="both"/>
        <w:rPr>
          <w:rFonts w:ascii="Georgia" w:eastAsia="Times New Roman" w:hAnsi="Georgia" w:cs="Georgia"/>
          <w:lang w:eastAsia="hu-HU"/>
        </w:rPr>
      </w:pPr>
      <w:bookmarkStart w:id="526" w:name="PIDcb11f0b0-c67b-43f0-99bb-39198846eee1"/>
      <w:bookmarkEnd w:id="526"/>
    </w:p>
    <w:p w14:paraId="28E7B1F2" w14:textId="77777777" w:rsidR="007E5159" w:rsidRPr="007E5159" w:rsidRDefault="007E5159" w:rsidP="007E5159">
      <w:pPr>
        <w:widowControl w:val="0"/>
        <w:numPr>
          <w:ilvl w:val="2"/>
          <w:numId w:val="15"/>
        </w:numPr>
        <w:spacing w:before="360" w:after="120" w:line="240" w:lineRule="auto"/>
        <w:contextualSpacing/>
        <w:jc w:val="both"/>
        <w:outlineLvl w:val="2"/>
        <w:rPr>
          <w:rFonts w:ascii="Georgia" w:eastAsia="Times New Roman" w:hAnsi="Georgia" w:cs="Times New Roman"/>
          <w:b/>
          <w:szCs w:val="24"/>
          <w:lang w:eastAsia="hu-HU"/>
        </w:rPr>
      </w:pPr>
      <w:bookmarkStart w:id="527" w:name="_Ref504729832"/>
      <w:r w:rsidRPr="007E5159">
        <w:rPr>
          <w:rFonts w:ascii="Georgia" w:eastAsia="Times New Roman" w:hAnsi="Georgia" w:cs="Times New Roman"/>
          <w:b/>
          <w:szCs w:val="24"/>
          <w:lang w:eastAsia="hu-HU"/>
        </w:rPr>
        <w:t>A Személyi Kölcsön/Minősített Fogyasztóbarát Személyi Hitel nyújtására irányuló szerződés megkötésének előkészítése, szerződés teljesítése</w:t>
      </w:r>
      <w:bookmarkStart w:id="528" w:name="PIDb1bac04c-6a03-424a-b1e1-bc4319509e67"/>
      <w:bookmarkEnd w:id="527"/>
      <w:bookmarkEnd w:id="528"/>
    </w:p>
    <w:p w14:paraId="5BA24AFB"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 xml:space="preserve">Az Adatkezelő az igénylőlap nyomtatványban, az igényléshez szükséges egyéb feltételek meglétét igazoló dokumentumokon, a jövedelem igazolására szolgáló dokumentumon, a tevékenységi formát igazoló dokumentumon, a Fontos információk Személyi Kölcsön, illetve Minősített Fogyasztóbarát Személyi Hitel igényléséhez elnevezésű dokumentumban, KHR nyilatkozaton, BISZ Zrt. nyilvántartási rendszere, a Girinfo rendszer, a www.otpbank.hu oldalon keresztül elérhető OTP Internetbank szolgáltatás Személyi Kölcsön/Minősített Fogyasztóbarát Személyi Hitel igénylő felületén megadott személyes adatokat, a Szerződés megkötésének előkészítése, és a szerződés teljesítése céljából, beleértve a Szerződésből eredő jogok, követelések érvényesítését, jogi igények előterjesztését is, kezeli. </w:t>
      </w:r>
      <w:bookmarkStart w:id="529" w:name="PID62c1436a-6720-4350-98c9-7594bb98c07e"/>
      <w:bookmarkEnd w:id="529"/>
    </w:p>
    <w:p w14:paraId="7C23769E"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Fentiek alapján az Általános Adatvédelmi Tájékoztató 2-3. pontjaiban meghatározottakon túl az alábbi adatkezelés valósul meg:</w:t>
      </w:r>
      <w:bookmarkStart w:id="530" w:name="PID4556c176-4e40-4e9d-b306-9421fc4bf55b"/>
      <w:bookmarkEnd w:id="530"/>
    </w:p>
    <w:p w14:paraId="778A79C4" w14:textId="77777777" w:rsidR="007E5159" w:rsidRPr="007E5159" w:rsidRDefault="007E5159" w:rsidP="007E5159">
      <w:pPr>
        <w:numPr>
          <w:ilvl w:val="0"/>
          <w:numId w:val="12"/>
        </w:numPr>
        <w:spacing w:before="100" w:beforeAutospacing="1" w:after="100" w:afterAutospacing="1"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 kölcsön nyújtása során a szerződés megkötéséhez és teljesítéséhez szükséges a kapcsolattartásra használt telefonszám, elektronikus levélcím megadása. </w:t>
      </w:r>
      <w:bookmarkStart w:id="531" w:name="PIDac1e1644-a6b4-45e9-9df3-5c5dbcd382b2"/>
      <w:bookmarkEnd w:id="531"/>
    </w:p>
    <w:p w14:paraId="166E4379" w14:textId="77777777" w:rsidR="007E5159" w:rsidRPr="007E5159" w:rsidRDefault="007E5159" w:rsidP="007E5159">
      <w:pPr>
        <w:numPr>
          <w:ilvl w:val="0"/>
          <w:numId w:val="12"/>
        </w:numPr>
        <w:spacing w:before="100" w:beforeAutospacing="1" w:after="100" w:afterAutospacing="1"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Az Adatkezelő hitelgondozási céllal monitorozza az ügylet adatait, különös tekintettel az ügyfél/ügyfelek törlesztési szokásaira és az ügylet hátralékosságára. A monitorozás során </w:t>
      </w:r>
      <w:r w:rsidRPr="007E5159">
        <w:rPr>
          <w:rFonts w:ascii="Georgia" w:eastAsia="Times New Roman" w:hAnsi="Georgia" w:cs="Georgia"/>
          <w:szCs w:val="20"/>
          <w:lang w:eastAsia="hu-HU"/>
        </w:rPr>
        <w:lastRenderedPageBreak/>
        <w:t>profilalkotás történik, mely alapján a Bank felülvizsgálhatja a szolgáltatás fenntartását vagy módosíthatja azt.</w:t>
      </w:r>
      <w:bookmarkStart w:id="532" w:name="PID95b5710f-152d-4885-8202-fc17d4bb6e32"/>
      <w:bookmarkEnd w:id="532"/>
    </w:p>
    <w:p w14:paraId="1F1F48C2" w14:textId="77777777" w:rsidR="007E5159" w:rsidRPr="007E5159" w:rsidRDefault="007E5159" w:rsidP="007E5159">
      <w:pPr>
        <w:numPr>
          <w:ilvl w:val="0"/>
          <w:numId w:val="10"/>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Az Adatkezelő a hitelbírálat során, az Érintett hitelképességének megállapítása érdekében az Általános Adatvédelmi Tájékoztató 2.1. pontjának a) és c) alpontjaiban meghatározott személyes adatokat számítástechnikai eszközzel végrehajtott, automatizált adatfeldolgozás keretében elemzi, melynek során a kölcsönigénylő jellemzőinek értékelését is elvégzi (profilalkotást végez). </w:t>
      </w:r>
      <w:bookmarkStart w:id="533" w:name="PID54168be8-13ff-46f9-92fe-9b0745d04850"/>
      <w:bookmarkEnd w:id="533"/>
    </w:p>
    <w:p w14:paraId="0E36FF1D"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r w:rsidRPr="007E5159">
        <w:rPr>
          <w:rFonts w:ascii="Georgia" w:eastAsia="Times New Roman" w:hAnsi="Georgia" w:cs="Georgia"/>
          <w:szCs w:val="20"/>
          <w:lang w:eastAsia="hu-HU"/>
        </w:rPr>
        <w:t>Az automatizált döntéshozatal, illetve profilalkotás</w:t>
      </w:r>
      <w:bookmarkStart w:id="534" w:name="PID7ffe16c4-7edb-4f44-ab0c-896cb91fb9c9"/>
      <w:bookmarkEnd w:id="534"/>
    </w:p>
    <w:p w14:paraId="6EE5BDB2" w14:textId="77777777" w:rsidR="007E5159" w:rsidRPr="007E5159" w:rsidRDefault="007E5159" w:rsidP="007E5159">
      <w:pPr>
        <w:numPr>
          <w:ilvl w:val="1"/>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 célja: kockázat-elemzés és értékelés</w:t>
      </w:r>
      <w:bookmarkStart w:id="535" w:name="PID08cfc2d4-94ce-4dc9-9ef2-a2d89a522b4d"/>
      <w:bookmarkEnd w:id="535"/>
    </w:p>
    <w:p w14:paraId="7EAB3E69" w14:textId="77777777" w:rsidR="007E5159" w:rsidRPr="007E5159" w:rsidRDefault="007E5159" w:rsidP="007E5159">
      <w:pPr>
        <w:numPr>
          <w:ilvl w:val="1"/>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érdekében felhasznált adatok köre: a Személyi Kölcsön/Minősített Fogyasztóbarát Személyi Hitel szolgáltatás nyújtására irányuló szerződés megkötéséhez, illetve a szerződés teljesítéséhez szükséges adatok, beleértve különösen:</w:t>
      </w:r>
      <w:bookmarkStart w:id="536" w:name="PIDa1e7fbd4-e7a1-416e-8fa3-4133c9a24ebd"/>
      <w:bookmarkEnd w:id="536"/>
    </w:p>
    <w:p w14:paraId="0A863FF4" w14:textId="77777777" w:rsidR="007E5159" w:rsidRPr="007E5159" w:rsidRDefault="007E5159" w:rsidP="007E5159">
      <w:pPr>
        <w:numPr>
          <w:ilvl w:val="2"/>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hitelképesség bírálata során rögzített adatok, beleértve a kockázatértékeléshez szükséges adatok, </w:t>
      </w:r>
      <w:bookmarkStart w:id="537" w:name="PIDafae3037-64a5-48ca-a9fe-f8b62ec11250"/>
      <w:bookmarkEnd w:id="537"/>
    </w:p>
    <w:p w14:paraId="5B502637" w14:textId="77777777" w:rsidR="007E5159" w:rsidRPr="007E5159" w:rsidRDefault="007E5159" w:rsidP="007E5159">
      <w:pPr>
        <w:numPr>
          <w:ilvl w:val="2"/>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 szerződés biztosítékaival kapcsolatos adatok,</w:t>
      </w:r>
      <w:bookmarkStart w:id="538" w:name="PIDf68108a3-af0c-481d-b7c3-2ae7e1d10afe"/>
      <w:bookmarkEnd w:id="538"/>
    </w:p>
    <w:p w14:paraId="2CD6FD20" w14:textId="77777777" w:rsidR="007E5159" w:rsidRPr="007E5159" w:rsidRDefault="007E5159" w:rsidP="007E5159">
      <w:pPr>
        <w:numPr>
          <w:ilvl w:val="2"/>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az ügyfél körülményeiben esetlegesen bekövetkező lényeges kedvezőtlen változás monitorozásához kapcsolódó adatok,</w:t>
      </w:r>
      <w:bookmarkStart w:id="539" w:name="PID339129c0-10b8-4ace-9649-535ca266d6d1"/>
      <w:bookmarkEnd w:id="539"/>
    </w:p>
    <w:p w14:paraId="4EB972BD" w14:textId="77777777" w:rsidR="007E5159" w:rsidRPr="007E5159" w:rsidRDefault="007E5159" w:rsidP="007E5159">
      <w:pPr>
        <w:numPr>
          <w:ilvl w:val="2"/>
          <w:numId w:val="7"/>
        </w:numPr>
        <w:spacing w:after="120" w:line="240" w:lineRule="auto"/>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a korábban az Adatkezelő által nyújtott kölcsönökkel kapcsolatos, a Központi Hitelinformációs Rendszerben szereplő adatok</w:t>
      </w:r>
      <w:bookmarkStart w:id="540" w:name="PID783af492-8a3b-4a1b-8e72-d7dc34193c7b"/>
      <w:bookmarkEnd w:id="540"/>
      <w:r w:rsidRPr="007E5159">
        <w:rPr>
          <w:rFonts w:eastAsiaTheme="minorEastAsia" w:cstheme="minorHAnsi"/>
          <w:color w:val="44546A" w:themeColor="text2"/>
          <w:szCs w:val="20"/>
          <w:lang w:eastAsia="hu-HU"/>
        </w:rPr>
        <w:t xml:space="preserve"> </w:t>
      </w:r>
      <w:r w:rsidRPr="007E5159">
        <w:rPr>
          <w:rFonts w:ascii="Times New Roman" w:eastAsiaTheme="minorEastAsia" w:hAnsi="Times New Roman" w:cs="Times New Roman"/>
          <w:color w:val="000000" w:themeColor="text1"/>
          <w:sz w:val="24"/>
          <w:szCs w:val="24"/>
          <w:lang w:eastAsia="hu-HU"/>
        </w:rPr>
        <w:t>valamint az, életkorral kapcsolatos adatok</w:t>
      </w:r>
    </w:p>
    <w:p w14:paraId="3B73ACC1" w14:textId="77777777" w:rsidR="007E5159" w:rsidRPr="007E5159" w:rsidRDefault="007E5159" w:rsidP="007E5159">
      <w:pPr>
        <w:numPr>
          <w:ilvl w:val="1"/>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eredményeként az Érintettre nézve bekövetkező joghatás: szerződés megkötésének lehetősége vagy a hitelkérelem elutasítása</w:t>
      </w:r>
      <w:bookmarkStart w:id="541" w:name="PID0e65ab2a-b15b-4528-9225-052482694c29"/>
      <w:bookmarkEnd w:id="541"/>
    </w:p>
    <w:p w14:paraId="5FB737C3" w14:textId="77777777" w:rsidR="007E5159" w:rsidRPr="007E5159" w:rsidRDefault="007E5159" w:rsidP="007E5159">
      <w:pPr>
        <w:numPr>
          <w:ilvl w:val="0"/>
          <w:numId w:val="10"/>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Az Adatkezelő a létre nem jött szerződések esetén az Érintettnek az Általános Adatvédelmi Tájékoztató 2. pontjában, valamint a jelen Tájékoztatóban meghatározott adatait a szerződés létrejöttének meghiúsulását követően is, a szerződés létrejöttének meghiúsulásával kapcsolatos esetleges igények érvényesítése, előterjesztése, vagy védelme céljából nyilvántartja és kezeli. </w:t>
      </w:r>
      <w:bookmarkStart w:id="542" w:name="PIDc90a376e-3070-4a24-afff-c33c6278c0f4"/>
      <w:bookmarkEnd w:id="542"/>
    </w:p>
    <w:p w14:paraId="12E310E7" w14:textId="77777777" w:rsidR="007E5159" w:rsidRPr="007E5159" w:rsidRDefault="007E5159" w:rsidP="007E5159">
      <w:pPr>
        <w:numPr>
          <w:ilvl w:val="0"/>
          <w:numId w:val="10"/>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Adatkezelő a követelés érvényesítése során, a lejárt követelés forint összegének az Adós(ok) Banknál vezetett bármelyik számlájáról történő beszedése érdekében az Adós(ok) bankszámlaszám adatát a követelés megtérülése érdekében kezeli.</w:t>
      </w:r>
      <w:bookmarkStart w:id="543" w:name="PIDeb52b310-88f0-47ab-99fd-a7de149c2296"/>
      <w:bookmarkEnd w:id="543"/>
    </w:p>
    <w:p w14:paraId="2C0C3853" w14:textId="77777777" w:rsidR="007E5159" w:rsidRPr="007E5159" w:rsidRDefault="007E5159" w:rsidP="007E5159">
      <w:pPr>
        <w:numPr>
          <w:ilvl w:val="0"/>
          <w:numId w:val="10"/>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 Lakossági OTPdirekt üzletszabályzat 1.2.5. pontjában meghatározott OTP Videóchat szolgáltatás igénybe vétele során az Érintettnek lehetősége van közvetlenül videó hívással </w:t>
      </w:r>
      <w:r w:rsidRPr="007E5159">
        <w:rPr>
          <w:rFonts w:ascii="Georgia" w:eastAsia="Times New Roman" w:hAnsi="Georgia" w:cs="Georgia"/>
          <w:szCs w:val="20"/>
          <w:lang w:eastAsia="hu-HU"/>
        </w:rPr>
        <w:lastRenderedPageBreak/>
        <w:t>kapcsolatba lépni az Adatkezelő telefonos ügyintézőivel, mely a Személyi Kölcsön/Minősített Fogyasztóbarát Személyi Hitel szerződés megkötését segíti elő, melynek során az ügyfélről kép- és hangfelvétel készül.</w:t>
      </w:r>
      <w:bookmarkStart w:id="544" w:name="PIDd1a8114e-b100-4240-8afc-73abae97b898"/>
      <w:bookmarkStart w:id="545" w:name="PID7a4d1a48-2afe-4f8b-abdc-628ec2e39294"/>
      <w:bookmarkEnd w:id="544"/>
      <w:bookmarkEnd w:id="545"/>
    </w:p>
    <w:p w14:paraId="6BD989CA"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Az Adatkezelő a fentieken túl a Szerződés megkötésének, illetőleg teljesítésének céljából az Érintett alábbi személyes adatait a következő forrásokból gyűjti:</w:t>
      </w:r>
      <w:bookmarkStart w:id="546" w:name="PID3430039c-6ca1-44c5-acf2-21e2e8a6144b"/>
      <w:bookmarkEnd w:id="546"/>
    </w:p>
    <w:p w14:paraId="1387E8B8" w14:textId="77777777" w:rsidR="007E5159" w:rsidRPr="007E5159" w:rsidRDefault="007E5159" w:rsidP="007E5159">
      <w:pPr>
        <w:numPr>
          <w:ilvl w:val="0"/>
          <w:numId w:val="5"/>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az Érintett fennálló hiteltartozásaira vonatkozó adatok: KHR rendszer</w:t>
      </w:r>
      <w:bookmarkStart w:id="547" w:name="PIDa405c05d-a563-463d-a7c7-edbe401ff8e6"/>
      <w:bookmarkEnd w:id="547"/>
    </w:p>
    <w:p w14:paraId="5FF7A8B1" w14:textId="77777777" w:rsidR="007E5159" w:rsidRPr="007E5159" w:rsidRDefault="007E5159" w:rsidP="007E5159">
      <w:pPr>
        <w:numPr>
          <w:ilvl w:val="0"/>
          <w:numId w:val="5"/>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 kölcsönigénylés során megadott, az azonosításhoz szükséges személyes adatokat Girinfo rendszerből az adatok ellenőrzése céljából átveszi</w:t>
      </w:r>
      <w:bookmarkStart w:id="548" w:name="PIDf757ce55-0591-4951-8afb-767e36cbb52a"/>
      <w:bookmarkEnd w:id="548"/>
    </w:p>
    <w:p w14:paraId="3B0F83F0" w14:textId="77777777" w:rsidR="007E5159" w:rsidRPr="007E5159" w:rsidRDefault="007E5159" w:rsidP="007E5159">
      <w:pPr>
        <w:numPr>
          <w:ilvl w:val="0"/>
          <w:numId w:val="5"/>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Céginfo rendszer, a munkáltatókkal, cégtulajdonlással kapcsolatos adatok tekintetében </w:t>
      </w:r>
      <w:bookmarkStart w:id="549" w:name="PIDea308485-289b-4701-8b6c-58f8de816e5c"/>
      <w:bookmarkEnd w:id="549"/>
    </w:p>
    <w:p w14:paraId="5D456EC5" w14:textId="77777777" w:rsidR="007E5159" w:rsidRPr="007E5159" w:rsidRDefault="007E5159" w:rsidP="007E5159">
      <w:p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 Szerződés szerinti szolgáltatásnyújtás részletes feltételeit az Üzletági Üzletszabályzat és az abban hivatkozott dokumentumok rögzítik. Az adatkezelés időtartamát az Általános Üzletszabályzat mellékletét képező Általános Adatvédelmi Tájékoztató tartalmazza.</w:t>
      </w:r>
      <w:bookmarkStart w:id="550" w:name="PID7594d3e0-56eb-496a-b016-76ce21c510d4"/>
      <w:bookmarkEnd w:id="550"/>
    </w:p>
    <w:p w14:paraId="4BB75A93" w14:textId="77777777" w:rsidR="007E5159" w:rsidRPr="007E5159" w:rsidRDefault="007E5159" w:rsidP="007E5159">
      <w:pPr>
        <w:widowControl w:val="0"/>
        <w:numPr>
          <w:ilvl w:val="2"/>
          <w:numId w:val="15"/>
        </w:numPr>
        <w:spacing w:before="360" w:after="120" w:line="240" w:lineRule="auto"/>
        <w:contextualSpacing/>
        <w:jc w:val="both"/>
        <w:outlineLvl w:val="2"/>
        <w:rPr>
          <w:rFonts w:ascii="Georgia" w:eastAsia="Times New Roman" w:hAnsi="Georgia" w:cs="Times New Roman"/>
          <w:b/>
          <w:szCs w:val="24"/>
          <w:lang w:eastAsia="hu-HU"/>
        </w:rPr>
      </w:pPr>
      <w:bookmarkStart w:id="551" w:name="_Ref504744162"/>
      <w:bookmarkStart w:id="552" w:name="_Ref504730144"/>
      <w:bookmarkStart w:id="553" w:name="_Ref504755150"/>
      <w:r w:rsidRPr="007E5159">
        <w:rPr>
          <w:rFonts w:ascii="Georgia" w:eastAsia="Times New Roman" w:hAnsi="Georgia" w:cs="Times New Roman"/>
          <w:b/>
          <w:szCs w:val="24"/>
          <w:lang w:eastAsia="hu-HU"/>
        </w:rPr>
        <w:t>Kötelező adatkezelés</w:t>
      </w:r>
      <w:bookmarkStart w:id="554" w:name="PID2242bad3-df41-4d21-b4c9-da1063a23b22"/>
      <w:bookmarkEnd w:id="551"/>
      <w:bookmarkEnd w:id="554"/>
    </w:p>
    <w:p w14:paraId="541A9F87"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r w:rsidRPr="007E5159">
        <w:rPr>
          <w:rFonts w:ascii="Georgia" w:eastAsia="Times New Roman" w:hAnsi="Georgia" w:cs="Georgia"/>
          <w:szCs w:val="20"/>
          <w:lang w:eastAsia="hu-HU"/>
        </w:rPr>
        <w:t>Az Adatkezelő jelen adatkezelés kapcsán az Általános Adatvédelmi Tájékoztató 7. pontjában írt jogszabályokon túlmenően az alábbiak szerinti adatkezelést folytat.</w:t>
      </w:r>
      <w:bookmarkStart w:id="555" w:name="PID1f862689-316f-4813-8359-e5d520c7bc61"/>
      <w:bookmarkEnd w:id="555"/>
    </w:p>
    <w:p w14:paraId="1C66EDFD" w14:textId="77777777" w:rsidR="007E5159" w:rsidRPr="007E5159" w:rsidRDefault="007E5159" w:rsidP="007E5159">
      <w:pPr>
        <w:numPr>
          <w:ilvl w:val="0"/>
          <w:numId w:val="17"/>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 xml:space="preserve">Az Adatkezelő nyugdíjas Érintett esetén a nyugdíjas jogviszonyt igazoló dokumentumról a fogyasztónak nyújtott hitelről, valamint a jövedelemarányos törlesztőrészlet és a hitelfedezeti arányok szabályozásáról szóló jogszabályokban meghatározott hitelképességi vizsgálat teljesítése érdekében másolatot készít és azt tárolja. </w:t>
      </w:r>
      <w:bookmarkStart w:id="556" w:name="PIDc239aa0d-8e53-41f9-8a70-dd5b87f677a7"/>
      <w:bookmarkEnd w:id="556"/>
    </w:p>
    <w:p w14:paraId="33C4C4A0" w14:textId="77777777" w:rsidR="007E5159" w:rsidRPr="007E5159" w:rsidRDefault="007E5159" w:rsidP="007E5159">
      <w:pPr>
        <w:numPr>
          <w:ilvl w:val="0"/>
          <w:numId w:val="16"/>
        </w:numPr>
        <w:spacing w:after="120" w:line="240"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 Hpt. és a 39/2016. (X. 11.) MNB rendelet alapján az Adatkezelő kockázatvállalást tartalmazó szerződés tartama alatt kezeli az adós mint érintett személyes adatait, s azon belül elsősorban az adós mint érintett fizetési magatartásával kapcsolatos adatokat a szerződésben foglalt feltételek megvalósulásának, beleértve a hitelfelvevő mint érintett pénzügyi, gazdasági helyzete alakulásának rendszeres figyelemmel kísérése, valamint az Adatkezelő kitettségeinek minősítése, illetve ügylet vagy ügyfél alapon történő besorolása céljából.</w:t>
      </w:r>
      <w:bookmarkStart w:id="557" w:name="PID0dfc1292-a941-4f69-beb4-f1a4feee9195"/>
      <w:bookmarkEnd w:id="557"/>
    </w:p>
    <w:p w14:paraId="1EB7ED11" w14:textId="77777777" w:rsidR="007E5159" w:rsidRPr="007E5159" w:rsidRDefault="007E5159" w:rsidP="007E5159">
      <w:pPr>
        <w:numPr>
          <w:ilvl w:val="0"/>
          <w:numId w:val="16"/>
        </w:numPr>
        <w:spacing w:after="200" w:line="276" w:lineRule="auto"/>
        <w:contextualSpacing/>
        <w:jc w:val="both"/>
        <w:rPr>
          <w:rFonts w:ascii="Times New Roman" w:hAnsi="Times New Roman" w:cs="Times New Roman"/>
          <w:color w:val="000000" w:themeColor="text1"/>
          <w:sz w:val="24"/>
          <w:szCs w:val="24"/>
        </w:rPr>
      </w:pPr>
      <w:r w:rsidRPr="007E5159">
        <w:rPr>
          <w:rFonts w:ascii="Georgia" w:eastAsia="Times New Roman" w:hAnsi="Georgia" w:cs="Times New Roman"/>
          <w:szCs w:val="26"/>
          <w:lang w:eastAsia="hu-HU"/>
        </w:rPr>
        <w:t xml:space="preserve">a Hpt. 106. §-ban foglaltak alapján, az Adatkezelő a jogszabályban meghatározott személyek a hivatkozott § szerinti közeli hozzátartozói részére nyújtott hitelek esetén a közeli hozzátartozói minőségre, illetőleg a belső hitelre vonatkozó adatokat a Hpt. rendelkezéseinek való megfelelés céljából kezeli. </w:t>
      </w:r>
      <w:bookmarkStart w:id="558" w:name="PIDe15ad4e5-7251-41fc-96ad-64f44b79e036"/>
      <w:bookmarkEnd w:id="558"/>
    </w:p>
    <w:p w14:paraId="110E6ED5" w14:textId="77777777" w:rsidR="007E5159" w:rsidRPr="007E5159" w:rsidRDefault="007E5159" w:rsidP="007E5159">
      <w:pPr>
        <w:numPr>
          <w:ilvl w:val="0"/>
          <w:numId w:val="16"/>
        </w:numPr>
        <w:spacing w:after="200" w:line="276" w:lineRule="auto"/>
        <w:contextualSpacing/>
        <w:jc w:val="both"/>
        <w:rPr>
          <w:rFonts w:ascii="Times New Roman" w:hAnsi="Times New Roman" w:cs="Times New Roman"/>
          <w:color w:val="000000" w:themeColor="text1"/>
          <w:sz w:val="24"/>
          <w:szCs w:val="24"/>
        </w:rPr>
      </w:pPr>
      <w:r w:rsidRPr="007E5159">
        <w:rPr>
          <w:rFonts w:ascii="Georgia" w:eastAsia="Times New Roman" w:hAnsi="Georgia" w:cs="Times New Roman"/>
          <w:szCs w:val="26"/>
          <w:lang w:eastAsia="hu-HU"/>
        </w:rPr>
        <w:lastRenderedPageBreak/>
        <w:t>Az Adatkezelő a Hpt. és a 109/2010. (IV. 9.) Korm. rendelet szerint a közvetítő közreműködésével történő szerződéskötés esetén a jutalék elszámolás érdekében kezeli az ügylet azonosító adatait és azokat továbbítja a partnerei, azaz függő és/vagy többes ügynökvállalkozások számára.</w:t>
      </w:r>
      <w:r w:rsidRPr="007E5159">
        <w:rPr>
          <w:rFonts w:ascii="Georgia" w:eastAsia="Times New Roman" w:hAnsi="Georgia" w:cs="Times New Roman"/>
          <w:szCs w:val="26"/>
          <w:lang w:eastAsia="hu-HU"/>
        </w:rPr>
        <w:tab/>
      </w:r>
      <w:r w:rsidRPr="007E5159">
        <w:rPr>
          <w:rFonts w:ascii="Georgia" w:eastAsia="Times New Roman" w:hAnsi="Georgia" w:cs="Times New Roman"/>
          <w:szCs w:val="26"/>
          <w:lang w:eastAsia="hu-HU"/>
        </w:rPr>
        <w:tab/>
      </w:r>
      <w:r w:rsidRPr="007E5159">
        <w:rPr>
          <w:rFonts w:ascii="Georgia" w:eastAsia="Times New Roman" w:hAnsi="Georgia" w:cs="Georgia"/>
          <w:i/>
          <w:szCs w:val="20"/>
          <w:lang w:eastAsia="hu-HU"/>
        </w:rPr>
        <w:tab/>
      </w:r>
      <w:bookmarkStart w:id="559" w:name="PID8d0a639a-8181-44c8-8bc6-b48196f40056"/>
      <w:bookmarkEnd w:id="559"/>
    </w:p>
    <w:p w14:paraId="71BEAA0F" w14:textId="77777777" w:rsidR="007E5159" w:rsidRPr="007E5159" w:rsidRDefault="007E5159" w:rsidP="007E5159">
      <w:pPr>
        <w:spacing w:after="200" w:line="276" w:lineRule="auto"/>
        <w:ind w:left="708"/>
        <w:jc w:val="both"/>
        <w:rPr>
          <w:rFonts w:ascii="Times New Roman" w:hAnsi="Times New Roman" w:cs="Times New Roman"/>
          <w:color w:val="000000" w:themeColor="text1"/>
          <w:sz w:val="24"/>
          <w:szCs w:val="24"/>
        </w:rPr>
      </w:pPr>
      <w:r w:rsidRPr="007E5159">
        <w:rPr>
          <w:rFonts w:ascii="Times New Roman" w:hAnsi="Times New Roman" w:cs="Times New Roman"/>
          <w:color w:val="000000" w:themeColor="text1"/>
          <w:sz w:val="24"/>
          <w:szCs w:val="24"/>
        </w:rPr>
        <w:t xml:space="preserve">A Központi Hitelinformációs Rendszer részére történő adatszolgáltatásról és az ehhez kapcsolódó adatkezelésről szóló részletes tájékoztatást az Adatkezelőnek az Általános Üzletszabályzata rögzíti. </w:t>
      </w:r>
      <w:bookmarkStart w:id="560" w:name="PID644eec01-00d1-4722-a54f-5c1236d77e96"/>
      <w:bookmarkEnd w:id="560"/>
    </w:p>
    <w:p w14:paraId="3A8EE2A2" w14:textId="77777777" w:rsidR="007E5159" w:rsidRPr="007E5159" w:rsidRDefault="007E5159" w:rsidP="007E5159">
      <w:pPr>
        <w:spacing w:after="120" w:line="240" w:lineRule="auto"/>
        <w:ind w:left="709"/>
        <w:jc w:val="both"/>
        <w:rPr>
          <w:rFonts w:eastAsia="Times New Roman" w:cstheme="minorHAnsi"/>
          <w:color w:val="44546A" w:themeColor="text2"/>
          <w:szCs w:val="20"/>
          <w:lang w:eastAsia="hu-HU"/>
        </w:rPr>
      </w:pPr>
      <w:bookmarkStart w:id="561" w:name="PID8629ee16-e776-41df-bdfe-5a3ded7fd422"/>
      <w:bookmarkEnd w:id="561"/>
      <w:r w:rsidRPr="007E5159">
        <w:rPr>
          <w:rFonts w:ascii="Times New Roman" w:eastAsiaTheme="minorEastAsia" w:hAnsi="Times New Roman" w:cs="Times New Roman"/>
          <w:color w:val="000000" w:themeColor="text1"/>
          <w:sz w:val="24"/>
          <w:szCs w:val="24"/>
          <w:lang w:eastAsia="hu-HU"/>
        </w:rPr>
        <w:t>Kötelező adatkezelések esetén - a jogszabályi rendelkezésre tekintettel – az adatkezelés megtagadása esetén a Banknak, mint Adatkezelőnek nem áll módjában az igényelt támogatásra/kölcsönre vonatkozó szerződést megkötni.</w:t>
      </w:r>
      <w:bookmarkStart w:id="562" w:name="PID377e7631-64a3-412f-a8a5-143842e6b310"/>
      <w:bookmarkStart w:id="563" w:name="PID9eb407ce-fe4a-494b-bcb8-7bf148eae611"/>
      <w:bookmarkStart w:id="564" w:name="PIDaa98a16e-cb33-4289-93a6-31cb1c728cc9"/>
      <w:bookmarkStart w:id="565" w:name="PIDf47369a1-3cf6-4703-85e7-706a5befb0b3"/>
      <w:bookmarkEnd w:id="562"/>
      <w:bookmarkEnd w:id="563"/>
      <w:bookmarkEnd w:id="564"/>
      <w:bookmarkEnd w:id="565"/>
    </w:p>
    <w:p w14:paraId="16992AF5" w14:textId="77777777" w:rsidR="007E5159" w:rsidRPr="007E5159" w:rsidRDefault="007E5159" w:rsidP="007E5159">
      <w:pPr>
        <w:widowControl w:val="0"/>
        <w:numPr>
          <w:ilvl w:val="2"/>
          <w:numId w:val="15"/>
        </w:numPr>
        <w:spacing w:before="360" w:after="120" w:line="240" w:lineRule="auto"/>
        <w:contextualSpacing/>
        <w:jc w:val="both"/>
        <w:outlineLvl w:val="2"/>
        <w:rPr>
          <w:rFonts w:ascii="Georgia" w:eastAsia="Times New Roman" w:hAnsi="Georgia" w:cs="Times New Roman"/>
          <w:b/>
          <w:szCs w:val="24"/>
          <w:lang w:eastAsia="hu-HU"/>
        </w:rPr>
      </w:pPr>
      <w:bookmarkStart w:id="566" w:name="_Ref504743908"/>
      <w:bookmarkEnd w:id="552"/>
      <w:bookmarkEnd w:id="553"/>
      <w:r w:rsidRPr="007E5159">
        <w:rPr>
          <w:rFonts w:ascii="Georgia" w:eastAsia="Times New Roman" w:hAnsi="Georgia" w:cs="Times New Roman"/>
          <w:b/>
          <w:szCs w:val="24"/>
          <w:lang w:eastAsia="hu-HU"/>
        </w:rPr>
        <w:t>Az Adatkezelő jogos érdeke</w:t>
      </w:r>
      <w:bookmarkStart w:id="567" w:name="PID4df691c2-7dcd-4303-9a1c-e4076f2811e7"/>
      <w:bookmarkEnd w:id="566"/>
      <w:bookmarkEnd w:id="567"/>
    </w:p>
    <w:p w14:paraId="0D11C522" w14:textId="77777777" w:rsidR="007E5159" w:rsidRPr="007E5159" w:rsidRDefault="007E5159" w:rsidP="007E5159">
      <w:pPr>
        <w:spacing w:after="120" w:line="240" w:lineRule="auto"/>
        <w:ind w:left="567"/>
        <w:jc w:val="both"/>
        <w:rPr>
          <w:rFonts w:ascii="Georgia" w:eastAsia="Times New Roman" w:hAnsi="Georgia" w:cs="Georgia"/>
          <w:szCs w:val="20"/>
          <w:lang w:eastAsia="hu-HU"/>
        </w:rPr>
      </w:pPr>
      <w:r w:rsidRPr="007E5159">
        <w:rPr>
          <w:rFonts w:ascii="Georgia" w:eastAsia="Times New Roman" w:hAnsi="Georgia" w:cs="Georgia"/>
          <w:szCs w:val="20"/>
          <w:lang w:eastAsia="hu-HU"/>
        </w:rPr>
        <w:t>Az Adatkezelő az Érintettek e pontban meghatározott személyes adatait az Általános Adatvédelmi Tájékoztató 8. pontjában meghatározott jogos érdekeken felül az alábbi jogos érdekek alapján is kezeli:</w:t>
      </w:r>
      <w:bookmarkStart w:id="568" w:name="PID1dac2a84-0e7e-437f-8065-4af3281e8b1c"/>
      <w:bookmarkEnd w:id="568"/>
    </w:p>
    <w:p w14:paraId="7DC471CE" w14:textId="77777777" w:rsidR="007E5159" w:rsidRPr="007E5159" w:rsidRDefault="007E5159" w:rsidP="007E5159">
      <w:pPr>
        <w:numPr>
          <w:ilvl w:val="0"/>
          <w:numId w:val="10"/>
        </w:numPr>
        <w:tabs>
          <w:tab w:val="left" w:pos="5094"/>
        </w:tabs>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 xml:space="preserve">Az Adatkezelő termékfejlesztési tevékenysége körében, az ügyfelek részére az igényeikhez minél jobban illeszkedő termékek fejlesztése céljából a rendelkezésre álló személyes adatokat elemzi. Az így megvalósuló adatkezelés során a személyes adatokat az Adatkezelő a piacképes termékpaletta kialakítása és ezáltal a versenyképességének megtartása érdekében, ezen érdek védelméhez fűződő jogos érdeke alapján kezeli.  </w:t>
      </w:r>
      <w:bookmarkStart w:id="569" w:name="PID9bdd5d92-2b4f-48ab-9092-a12509893727"/>
      <w:bookmarkEnd w:id="569"/>
    </w:p>
    <w:p w14:paraId="744EDE79" w14:textId="77777777" w:rsidR="007E5159" w:rsidRPr="007E5159" w:rsidRDefault="007E5159" w:rsidP="007E5159">
      <w:pPr>
        <w:spacing w:after="120" w:line="240" w:lineRule="auto"/>
        <w:ind w:left="708"/>
        <w:jc w:val="both"/>
        <w:rPr>
          <w:rFonts w:ascii="Georgia" w:eastAsia="Times New Roman" w:hAnsi="Georgia" w:cs="Georgia"/>
          <w:szCs w:val="20"/>
          <w:lang w:eastAsia="hu-HU"/>
        </w:rPr>
      </w:pPr>
      <w:r w:rsidRPr="007E5159">
        <w:rPr>
          <w:rFonts w:ascii="Georgia" w:eastAsia="Times New Roman" w:hAnsi="Georgia" w:cs="Georgia"/>
          <w:szCs w:val="20"/>
          <w:lang w:eastAsia="hu-HU"/>
        </w:rPr>
        <w:t>A jelen pont szerinti adatkezelés célja, hogy az Adatkezelő a piacképes termékpaletta kialakításához és a versenyképességének megtartásához fűződő jogos érdekét érvényesíthesse. A fentiek szerint kezelt adatokat az Adatkezelő a jogviszony megszűnésétől számított nyolc évig kezeli.</w:t>
      </w:r>
      <w:bookmarkStart w:id="570" w:name="PID34ac3ace-61c1-4712-be18-d705e9d3c907"/>
      <w:bookmarkEnd w:id="570"/>
    </w:p>
    <w:p w14:paraId="10B9C4DE" w14:textId="77777777" w:rsidR="007E5159" w:rsidRPr="007E5159" w:rsidRDefault="007E5159" w:rsidP="007E5159">
      <w:pPr>
        <w:numPr>
          <w:ilvl w:val="0"/>
          <w:numId w:val="10"/>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 követelés engedményezése esetén az engedményes az általa végrehajtott követelés behajtás eredményével, az engedményezett követeléssel kapcsolatos eljárással kapcsolatos adatokat Adatkezelő részére kockázatkezelési és kockázatelemzési célból átadja.</w:t>
      </w:r>
      <w:bookmarkStart w:id="571" w:name="PIDe5ba979b-fa5f-495b-8407-f4b3e09e76de"/>
      <w:bookmarkEnd w:id="571"/>
    </w:p>
    <w:p w14:paraId="41C22455" w14:textId="77777777" w:rsidR="007E5159" w:rsidRPr="007E5159" w:rsidRDefault="007E5159" w:rsidP="007E5159">
      <w:pPr>
        <w:spacing w:after="120" w:line="240" w:lineRule="auto"/>
        <w:ind w:left="720"/>
        <w:jc w:val="both"/>
        <w:rPr>
          <w:rFonts w:ascii="Georgia" w:eastAsia="Times New Roman" w:hAnsi="Georgia" w:cs="Georgia"/>
          <w:szCs w:val="20"/>
          <w:lang w:eastAsia="hu-HU"/>
        </w:rPr>
      </w:pPr>
      <w:r w:rsidRPr="007E5159">
        <w:rPr>
          <w:rFonts w:ascii="Georgia" w:eastAsia="Times New Roman" w:hAnsi="Georgia" w:cs="Georgia"/>
          <w:szCs w:val="20"/>
          <w:lang w:eastAsia="hu-HU"/>
        </w:rPr>
        <w:t>A jelen pont szerinti adatkezelés célja, hogy az Adatkezelő a hitelkockázat mérsékléséhez fűződő jogos érdekét érvényesíthesse. A fentiek szerint kezelt adatokat az Adatkezelő a jogviszony megszűnésétől számított nyolc évig kezeli.</w:t>
      </w:r>
      <w:bookmarkStart w:id="572" w:name="PID5c13d63f-1fb4-4757-a1f0-8af560f4468e"/>
      <w:bookmarkEnd w:id="572"/>
    </w:p>
    <w:p w14:paraId="4FF8A6BF" w14:textId="77777777" w:rsidR="007E5159" w:rsidRPr="007E5159" w:rsidRDefault="007E5159" w:rsidP="007E5159">
      <w:pPr>
        <w:numPr>
          <w:ilvl w:val="0"/>
          <w:numId w:val="10"/>
        </w:numPr>
        <w:spacing w:after="120" w:line="240" w:lineRule="auto"/>
        <w:contextualSpacing/>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Az OTP Bank Nyrt. meglévő ügyletek alapján viselkedési modelleket épít. A modellek célja az új igénylések kockázatosságának felmérése, hitelcsalások kiszűrése és meglévő ügyletek hátralékossá válásának előrejelzése. A modellek deperszonalizált adatbázisokon készülnek.</w:t>
      </w:r>
      <w:bookmarkStart w:id="573" w:name="PIDe615052f-3daa-4873-b1e8-87310160bfb1"/>
      <w:bookmarkEnd w:id="573"/>
    </w:p>
    <w:p w14:paraId="1121CD5F" w14:textId="77777777" w:rsidR="007E5159" w:rsidRPr="007E5159" w:rsidRDefault="007E5159" w:rsidP="007E5159">
      <w:pPr>
        <w:spacing w:after="120" w:line="240" w:lineRule="auto"/>
        <w:ind w:left="720"/>
        <w:contextualSpacing/>
        <w:jc w:val="both"/>
        <w:rPr>
          <w:rFonts w:ascii="Georgia" w:eastAsia="Times New Roman" w:hAnsi="Georgia" w:cs="Georgia"/>
          <w:szCs w:val="20"/>
          <w:lang w:eastAsia="hu-HU"/>
        </w:rPr>
      </w:pPr>
      <w:bookmarkStart w:id="574" w:name="PIDe6f79961-f391-4766-a53d-8557905b270b"/>
      <w:bookmarkEnd w:id="574"/>
    </w:p>
    <w:p w14:paraId="58D08323" w14:textId="77777777" w:rsidR="007E5159" w:rsidRPr="007E5159" w:rsidRDefault="007E5159" w:rsidP="007E5159">
      <w:pPr>
        <w:spacing w:after="120" w:line="240" w:lineRule="auto"/>
        <w:ind w:left="720"/>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 jelen pont szerinti adatkezelés célja, hogy az Adatkezelő a hitelkockázat mérsékléséhez fűződő jogos érdekét érvényesíthesse. A fentiek szerint kezelt adatokat az Adatkezelő a jogviszony megszűnésétől számított nyolc évig kezeli.</w:t>
      </w:r>
      <w:bookmarkStart w:id="575" w:name="PID5ecb6583-96ce-4b6e-80e4-4a1dfcaf3fe4"/>
      <w:bookmarkEnd w:id="575"/>
    </w:p>
    <w:p w14:paraId="5243B672" w14:textId="77777777" w:rsidR="007E5159" w:rsidRPr="007E5159" w:rsidRDefault="007E5159" w:rsidP="007E5159">
      <w:pPr>
        <w:numPr>
          <w:ilvl w:val="0"/>
          <w:numId w:val="10"/>
        </w:numPr>
        <w:spacing w:after="200" w:line="276"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 jelen Adatkezelési Tájékoztató 2.2. c) pontjában meghatározott negatív információkat Adatkezelő kockázatelemzési, kockázatkezelési és kockázatmérséklési célból tárolja.</w:t>
      </w:r>
      <w:bookmarkStart w:id="576" w:name="PIDf16b9e7a-2baa-4be2-b9d6-406c28bc910d"/>
      <w:bookmarkEnd w:id="576"/>
    </w:p>
    <w:p w14:paraId="0ABB205D" w14:textId="77777777" w:rsidR="007E5159" w:rsidRPr="007E5159" w:rsidRDefault="007E5159" w:rsidP="007E5159">
      <w:pPr>
        <w:spacing w:after="200" w:line="276" w:lineRule="auto"/>
        <w:ind w:left="720"/>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 jelen pont szerinti adatkezelés célja, hogy az Adatkezelő a körültekintő hitelezéshez és a hitelkockázat mérsékléséhez fűződő jogos érdekét érvényesíthesse. A fentiek szerint kezelt adatokat az Adatkezelő a jogviszony megszűnésétől számított nyolc évig kezeli.</w:t>
      </w:r>
      <w:bookmarkStart w:id="577" w:name="PIDdbc2e77b-b3a9-45f8-9ca0-4d1ed0e8ba25"/>
      <w:bookmarkEnd w:id="577"/>
    </w:p>
    <w:p w14:paraId="47D5474F" w14:textId="77777777" w:rsidR="007E5159" w:rsidRPr="007E5159" w:rsidRDefault="007E5159" w:rsidP="007E5159">
      <w:pPr>
        <w:numPr>
          <w:ilvl w:val="0"/>
          <w:numId w:val="10"/>
        </w:numPr>
        <w:spacing w:after="200" w:line="276" w:lineRule="auto"/>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 xml:space="preserve">A jelen Adatkezelési Tájékoztató 2.2. f) pontjában meghatározott, az adósnyilvántartó rendszerből átvett adatokat az Adatkezelő a nem kötelező érvényű ajánlatok előbírálatához megőrzi. </w:t>
      </w:r>
      <w:bookmarkStart w:id="578" w:name="PIDb005aa83-c705-41b6-a6e2-0c08412cf168"/>
      <w:bookmarkEnd w:id="578"/>
    </w:p>
    <w:p w14:paraId="5C1D6C07" w14:textId="77777777" w:rsidR="007E5159" w:rsidRPr="007E5159" w:rsidRDefault="007E5159" w:rsidP="007E5159">
      <w:pPr>
        <w:spacing w:after="200" w:line="276" w:lineRule="auto"/>
        <w:ind w:left="720"/>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A jelen pont szerinti adatkezelés célja, hogy az Adatkezelő az Érintettek részére, a lehető legpontosabban meghatározott nem kötelező érvényű ajánlatok küldése útján történő közvetlen üzletszerzéshez fűződő jogos érdekét érvényesíthesse. A fentiek szerint kezelt adatokat az Adatkezelő öt évig kezeli.</w:t>
      </w:r>
      <w:bookmarkStart w:id="579" w:name="PIDe069e4ab-fea2-4c24-bd76-19e45198c2e5"/>
      <w:bookmarkEnd w:id="579"/>
    </w:p>
    <w:p w14:paraId="6FC62993" w14:textId="77777777" w:rsidR="007E5159" w:rsidRPr="007E5159" w:rsidRDefault="007E5159" w:rsidP="007E5159">
      <w:pPr>
        <w:spacing w:after="200" w:line="276" w:lineRule="auto"/>
        <w:ind w:left="720"/>
        <w:contextualSpacing/>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  Az Adatkezelő nyilvántartást vezet az ügyfélhez köthető, korábban elkövetett, igazolt csalásokról és igazolt csalás kísérletekről. Nyilvántartásra kerülnek továbbá olyan korábbi bírálati adatok, amelyek adat manipulációra vagy egyéb visszaélésre utalnak. Az Adatkezelő a nyilvántartás adatait az ügyfél későbbi ügyleteihez szükséges adósminősítéshez, a kockázatelemzések készítéséhez és a csoportszintű céltartalék képzési, hitelezési veszteség számítási és egyéb anyavállalati kötelezettségek teljesítéséhez fűződő jogos érdeke alapján kezeli. </w:t>
      </w:r>
      <w:bookmarkStart w:id="580" w:name="PID7ccc3f51-58f1-4c3b-ae21-1c08adc8df4b"/>
      <w:bookmarkEnd w:id="580"/>
    </w:p>
    <w:p w14:paraId="2035CEDC" w14:textId="77777777" w:rsidR="007E5159" w:rsidRPr="007E5159" w:rsidRDefault="007E5159" w:rsidP="007E5159">
      <w:pPr>
        <w:spacing w:after="200" w:line="276" w:lineRule="auto"/>
        <w:ind w:left="720"/>
        <w:contextualSpacing/>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Az ilyen adatokat az Adatkezelő a csalás, vagy annak kísérlete tudomására jutásától számított öt évig kezeli.</w:t>
      </w:r>
      <w:r w:rsidRPr="007E5159">
        <w:rPr>
          <w:rFonts w:ascii="Georgia" w:eastAsia="Times New Roman" w:hAnsi="Georgia" w:cs="Georgia"/>
          <w:szCs w:val="20"/>
          <w:lang w:eastAsia="hu-HU"/>
        </w:rPr>
        <w:tab/>
      </w:r>
      <w:bookmarkStart w:id="581" w:name="PIDc4f26f45-c606-4e9e-9e3d-0d8a188b1a38"/>
      <w:bookmarkStart w:id="582" w:name="PID5ac04f9f-e804-4e68-b9c8-b38b2d797a9e"/>
      <w:bookmarkEnd w:id="581"/>
      <w:bookmarkEnd w:id="582"/>
    </w:p>
    <w:p w14:paraId="4B4D9B79" w14:textId="77777777" w:rsidR="007E5159" w:rsidRPr="007E5159" w:rsidRDefault="007E5159" w:rsidP="007E5159">
      <w:pPr>
        <w:spacing w:after="200" w:line="276" w:lineRule="auto"/>
        <w:ind w:left="720"/>
        <w:contextualSpacing/>
        <w:rPr>
          <w:rFonts w:ascii="Georgia" w:eastAsia="Times New Roman" w:hAnsi="Georgia" w:cs="Georgia"/>
          <w:szCs w:val="20"/>
          <w:lang w:eastAsia="hu-HU"/>
        </w:rPr>
      </w:pPr>
      <w:bookmarkStart w:id="583" w:name="PID64bddf47-edc9-4abe-b46a-fce7f6201e71"/>
      <w:bookmarkStart w:id="584" w:name="PIDec9777c5-b500-4850-ba83-3960183c2d90"/>
      <w:bookmarkStart w:id="585" w:name="PID9d354db5-f336-4bcd-a808-ae4784322647"/>
      <w:bookmarkStart w:id="586" w:name="PID53e1d835-aace-4d2b-bfb1-ce9e714bd309"/>
      <w:bookmarkEnd w:id="583"/>
      <w:bookmarkEnd w:id="584"/>
      <w:bookmarkEnd w:id="585"/>
      <w:bookmarkEnd w:id="586"/>
    </w:p>
    <w:p w14:paraId="7B524AB8" w14:textId="77777777" w:rsidR="007E5159" w:rsidRPr="007E5159" w:rsidRDefault="007E5159" w:rsidP="007E5159">
      <w:pPr>
        <w:widowControl w:val="0"/>
        <w:numPr>
          <w:ilvl w:val="2"/>
          <w:numId w:val="15"/>
        </w:numPr>
        <w:spacing w:before="360" w:after="120" w:line="240" w:lineRule="auto"/>
        <w:contextualSpacing/>
        <w:jc w:val="both"/>
        <w:outlineLvl w:val="2"/>
        <w:rPr>
          <w:rFonts w:ascii="Georgia" w:eastAsia="Times New Roman" w:hAnsi="Georgia" w:cs="Times New Roman"/>
          <w:b/>
          <w:szCs w:val="24"/>
          <w:lang w:eastAsia="hu-HU"/>
        </w:rPr>
      </w:pPr>
      <w:bookmarkStart w:id="587" w:name="_Ref504744463"/>
      <w:r w:rsidRPr="007E5159">
        <w:rPr>
          <w:rFonts w:ascii="Georgia" w:eastAsia="Times New Roman" w:hAnsi="Georgia" w:cs="Times New Roman"/>
          <w:b/>
          <w:szCs w:val="24"/>
          <w:lang w:eastAsia="hu-HU"/>
        </w:rPr>
        <w:t>Az Érintett hozzájárulása</w:t>
      </w:r>
      <w:bookmarkStart w:id="588" w:name="PID3fa160fb-b42d-4324-9f5f-b253c3f54066"/>
      <w:bookmarkEnd w:id="587"/>
      <w:bookmarkEnd w:id="588"/>
    </w:p>
    <w:p w14:paraId="1F0965EA" w14:textId="77777777" w:rsidR="007E5159" w:rsidRPr="007E5159" w:rsidRDefault="007E5159" w:rsidP="007E5159">
      <w:pPr>
        <w:numPr>
          <w:ilvl w:val="0"/>
          <w:numId w:val="10"/>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Az OTP Bank Személyi Kölcsön</w:t>
      </w:r>
      <w:r w:rsidRPr="007E5159">
        <w:rPr>
          <w:rFonts w:ascii="Georgia" w:eastAsia="Times New Roman" w:hAnsi="Georgia" w:cs="Times New Roman"/>
          <w:i/>
          <w:szCs w:val="26"/>
          <w:lang w:eastAsia="hu-HU"/>
        </w:rPr>
        <w:t xml:space="preserve"> és Felújítási Személyi Kölcsön</w:t>
      </w:r>
      <w:r w:rsidRPr="007E5159">
        <w:rPr>
          <w:rFonts w:ascii="Georgia" w:eastAsia="Times New Roman" w:hAnsi="Georgia" w:cs="Georgia"/>
          <w:szCs w:val="20"/>
          <w:lang w:eastAsia="hu-HU"/>
        </w:rPr>
        <w:t xml:space="preserve"> termékének, valamint az OTP Bank Személyi Kölcsön, Fészekrakó és Közalkalmazotti Személyi Kölcsön felfüggesztett termékének feltételeiről szóló Hirdetményekről elnevezésű Hirdetményben, illetve az OTP Minősített Fogyasztóbarát Személyi Hitel Hirdetményében meghatározott kedvezmények, igénybevételéhez szükséges személyes adatok kezelése – beleértve a közvetlen üzletszerzési célú adatkezelést is –, valamint </w:t>
      </w:r>
      <w:bookmarkStart w:id="589" w:name="PID47230b9e-e008-4cc5-9af7-c963a3e2a932"/>
      <w:bookmarkEnd w:id="589"/>
    </w:p>
    <w:p w14:paraId="4697793B" w14:textId="77777777" w:rsidR="007E5159" w:rsidRPr="007E5159" w:rsidRDefault="007E5159" w:rsidP="007E5159">
      <w:pPr>
        <w:numPr>
          <w:ilvl w:val="0"/>
          <w:numId w:val="10"/>
        </w:numPr>
        <w:spacing w:after="120" w:line="240" w:lineRule="auto"/>
        <w:jc w:val="both"/>
        <w:rPr>
          <w:rFonts w:ascii="Georgia" w:eastAsia="Times New Roman" w:hAnsi="Georgia" w:cs="Georgia"/>
          <w:lang w:eastAsia="hu-HU"/>
        </w:rPr>
      </w:pPr>
      <w:r w:rsidRPr="007E5159">
        <w:rPr>
          <w:rFonts w:ascii="Georgia" w:eastAsia="Times New Roman" w:hAnsi="Georgia" w:cs="Georgia"/>
          <w:szCs w:val="20"/>
          <w:lang w:eastAsia="hu-HU"/>
        </w:rPr>
        <w:t xml:space="preserve">a Lakáscélú megtakarítók Személyi Kölcsöne igénylési feltételeinek meglétét igazoló, a lakástakarékpénztári megtakarításra vonatkozó személyes adatok kezelése </w:t>
      </w:r>
      <w:bookmarkStart w:id="590" w:name="PIDeaa7a9a0-c9a8-4c36-9e6b-6e7c3b1ac429"/>
      <w:bookmarkEnd w:id="590"/>
    </w:p>
    <w:p w14:paraId="3C12A141" w14:textId="77777777" w:rsidR="007E5159" w:rsidRPr="007E5159" w:rsidRDefault="007E5159" w:rsidP="007E5159">
      <w:pPr>
        <w:numPr>
          <w:ilvl w:val="0"/>
          <w:numId w:val="10"/>
        </w:numPr>
        <w:spacing w:after="120" w:line="240" w:lineRule="auto"/>
        <w:jc w:val="both"/>
        <w:rPr>
          <w:rFonts w:ascii="Georgia" w:eastAsia="Times New Roman" w:hAnsi="Georgia" w:cs="Georgia"/>
          <w:lang w:eastAsia="hu-HU"/>
        </w:rPr>
      </w:pPr>
      <w:r w:rsidRPr="007E5159">
        <w:rPr>
          <w:rFonts w:ascii="Georgia" w:eastAsia="Times New Roman" w:hAnsi="Georgia" w:cs="Georgia"/>
          <w:lang w:eastAsia="hu-HU"/>
        </w:rPr>
        <w:t>az Adatkezelő a rendelkezésére álló személyes adatok elemzése alapján kialakított személyre szabott ajánlatairól, termékeiről, szolgáltatásairól a Bank rendszereiben tárolt elérhetőségekre történő tájékoztatás küldés</w:t>
      </w:r>
      <w:bookmarkStart w:id="591" w:name="PID670dde75-65a5-4801-b4e6-95a962a9a691"/>
      <w:bookmarkEnd w:id="591"/>
    </w:p>
    <w:p w14:paraId="31C105C4" w14:textId="77777777" w:rsidR="007E5159" w:rsidRPr="007E5159" w:rsidRDefault="007E5159" w:rsidP="007E5159">
      <w:pPr>
        <w:spacing w:after="120" w:line="240" w:lineRule="auto"/>
        <w:ind w:left="720"/>
        <w:jc w:val="both"/>
        <w:rPr>
          <w:rFonts w:ascii="Georgia" w:eastAsia="Times New Roman" w:hAnsi="Georgia" w:cs="Georgia"/>
          <w:lang w:eastAsia="hu-HU"/>
        </w:rPr>
      </w:pPr>
      <w:r w:rsidRPr="007E5159">
        <w:rPr>
          <w:rFonts w:ascii="Georgia" w:eastAsia="Times New Roman" w:hAnsi="Georgia" w:cs="Georgia"/>
          <w:szCs w:val="20"/>
          <w:lang w:eastAsia="hu-HU"/>
        </w:rPr>
        <w:lastRenderedPageBreak/>
        <w:t xml:space="preserve">az Érintett </w:t>
      </w:r>
      <w:r w:rsidRPr="007E5159">
        <w:rPr>
          <w:rFonts w:ascii="Georgia" w:eastAsia="Times New Roman" w:hAnsi="Georgia" w:cs="Georgia"/>
          <w:lang w:eastAsia="hu-HU"/>
        </w:rPr>
        <w:t xml:space="preserve">hozzájárulása (önkéntes, konkrét és megfelelő tájékoztatáson alapuló és egyértelmű akaratnyilvánítása) alapján történik. </w:t>
      </w:r>
      <w:r w:rsidRPr="007E5159">
        <w:rPr>
          <w:rFonts w:ascii="Georgia" w:eastAsia="Times New Roman" w:hAnsi="Georgia" w:cs="Georgia"/>
          <w:szCs w:val="20"/>
          <w:lang w:eastAsia="hu-HU"/>
        </w:rPr>
        <w:t xml:space="preserve">A hozzájárulás külön nyilatkozatban adható meg. </w:t>
      </w:r>
      <w:bookmarkStart w:id="592" w:name="PID4f7d4787-1a33-4577-b0e8-c1675032c5b6"/>
      <w:bookmarkEnd w:id="592"/>
    </w:p>
    <w:p w14:paraId="55071129"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 hozzájárulás megadása önkéntes, és az Érintett jogosult arra, hogy a hozzájárulását bármikor, korlátozás nélkül az Adatkezelőnek címzett értesítéssel visszavonja. Az értesítést az Érintett a jelen Tájékoztató </w:t>
      </w:r>
      <w:r w:rsidRPr="007E5159">
        <w:rPr>
          <w:rFonts w:ascii="Georgia" w:eastAsia="Times New Roman" w:hAnsi="Georgia" w:cs="Georgia"/>
          <w:szCs w:val="20"/>
          <w:lang w:eastAsia="hu-HU"/>
        </w:rPr>
        <w:fldChar w:fldCharType="begin"/>
      </w:r>
      <w:r w:rsidRPr="007E5159">
        <w:rPr>
          <w:rFonts w:ascii="Georgia" w:eastAsia="Times New Roman" w:hAnsi="Georgia" w:cs="Georgia"/>
          <w:szCs w:val="20"/>
          <w:lang w:eastAsia="hu-HU"/>
        </w:rPr>
        <w:instrText xml:space="preserve"> REF _Ref504752597 \r \h  \* MERGEFORMAT </w:instrText>
      </w:r>
      <w:r w:rsidRPr="007E5159">
        <w:rPr>
          <w:rFonts w:ascii="Georgia" w:eastAsia="Times New Roman" w:hAnsi="Georgia" w:cs="Georgia"/>
          <w:szCs w:val="20"/>
          <w:lang w:eastAsia="hu-HU"/>
        </w:rPr>
      </w:r>
      <w:r w:rsidRPr="007E5159">
        <w:rPr>
          <w:rFonts w:ascii="Georgia" w:eastAsia="Times New Roman" w:hAnsi="Georgia" w:cs="Georgia"/>
          <w:szCs w:val="20"/>
          <w:lang w:eastAsia="hu-HU"/>
        </w:rPr>
        <w:fldChar w:fldCharType="separate"/>
      </w:r>
      <w:r w:rsidRPr="007E5159">
        <w:rPr>
          <w:rFonts w:ascii="Georgia" w:eastAsia="Times New Roman" w:hAnsi="Georgia" w:cs="Georgia"/>
          <w:szCs w:val="20"/>
          <w:lang w:eastAsia="hu-HU"/>
        </w:rPr>
        <w:t>1</w:t>
      </w:r>
      <w:r w:rsidRPr="007E5159">
        <w:rPr>
          <w:rFonts w:ascii="Georgia" w:eastAsia="Times New Roman" w:hAnsi="Georgia" w:cs="Georgia"/>
          <w:szCs w:val="20"/>
          <w:lang w:eastAsia="hu-HU"/>
        </w:rPr>
        <w:fldChar w:fldCharType="end"/>
      </w:r>
      <w:r w:rsidRPr="007E5159">
        <w:rPr>
          <w:rFonts w:ascii="Georgia" w:eastAsia="Times New Roman" w:hAnsi="Georgia" w:cs="Georgia"/>
          <w:szCs w:val="20"/>
          <w:lang w:eastAsia="hu-HU"/>
        </w:rPr>
        <w:t xml:space="preserve">. pontja szerinti, az Adatkezelőnél feltüntetett kapcsolattartási címek bármelyikére megküldheti. </w:t>
      </w:r>
      <w:bookmarkStart w:id="593" w:name="PID2e2dbed8-e7c8-4425-9036-c179179dbd3d"/>
      <w:bookmarkEnd w:id="593"/>
    </w:p>
    <w:p w14:paraId="0B2A2D63"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A hozzájárulás visszavonása az Érintettre nézve nem jár következményekkel. A hozzájárulás visszavonása azonban nem érinti a visszavonás előtti, – a hozzájárulás alapján végrehajtott – adatkezelés jogszerűségét. </w:t>
      </w:r>
      <w:bookmarkStart w:id="594" w:name="PIDa8e919c4-ac79-489e-98d2-5d05fb675850"/>
      <w:bookmarkEnd w:id="594"/>
    </w:p>
    <w:p w14:paraId="6C1BDA1F"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bookmarkStart w:id="595" w:name="PIDb3214908-1263-4a6a-84f0-16967b47f654"/>
      <w:bookmarkEnd w:id="595"/>
    </w:p>
    <w:p w14:paraId="038BC915"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bookmarkStart w:id="596" w:name="PID577fc247-1ccd-43bb-b68b-e2a2be87ee57"/>
      <w:bookmarkEnd w:id="596"/>
    </w:p>
    <w:p w14:paraId="24ADDACF" w14:textId="77777777" w:rsidR="007E5159" w:rsidRPr="007E5159" w:rsidRDefault="007E5159" w:rsidP="007E5159">
      <w:pPr>
        <w:widowControl w:val="0"/>
        <w:numPr>
          <w:ilvl w:val="1"/>
          <w:numId w:val="15"/>
        </w:numPr>
        <w:spacing w:before="120" w:after="120" w:line="240" w:lineRule="auto"/>
        <w:contextualSpacing/>
        <w:jc w:val="both"/>
        <w:outlineLvl w:val="1"/>
        <w:rPr>
          <w:rFonts w:ascii="Georgia" w:eastAsia="Times New Roman" w:hAnsi="Georgia" w:cs="Times New Roman"/>
          <w:b/>
          <w:szCs w:val="26"/>
          <w:u w:val="single"/>
          <w:lang w:eastAsia="hu-HU"/>
        </w:rPr>
      </w:pPr>
      <w:bookmarkStart w:id="597" w:name="_Ref504738971"/>
      <w:r w:rsidRPr="007E5159">
        <w:rPr>
          <w:rFonts w:ascii="Georgia" w:eastAsia="Times New Roman" w:hAnsi="Georgia" w:cs="Times New Roman"/>
          <w:b/>
          <w:szCs w:val="26"/>
          <w:u w:val="single"/>
          <w:lang w:eastAsia="hu-HU"/>
        </w:rPr>
        <w:t>Automatizált döntéshozatal</w:t>
      </w:r>
      <w:bookmarkEnd w:id="597"/>
      <w:r w:rsidRPr="007E5159">
        <w:rPr>
          <w:rFonts w:ascii="Georgia" w:eastAsia="Times New Roman" w:hAnsi="Georgia" w:cs="Times New Roman"/>
          <w:b/>
          <w:szCs w:val="26"/>
          <w:u w:val="single"/>
          <w:lang w:eastAsia="hu-HU"/>
        </w:rPr>
        <w:t xml:space="preserve">, beleértve az e célból végzett profilalkotást is </w:t>
      </w:r>
      <w:bookmarkStart w:id="598" w:name="PID6d602163-64bc-4c61-ac4e-a3c076b4d4d9"/>
      <w:bookmarkEnd w:id="598"/>
    </w:p>
    <w:p w14:paraId="3CB0092C" w14:textId="77777777" w:rsidR="007E5159" w:rsidRPr="007E5159" w:rsidRDefault="007E5159" w:rsidP="007E5159">
      <w:pPr>
        <w:widowControl w:val="0"/>
        <w:spacing w:after="120" w:line="240" w:lineRule="auto"/>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 xml:space="preserve">Az Adatkezelő az Érintett személyes adatait az Érintett és az Adatkezelő közötti Szerződés megkötése és teljesítése érdekében olyan automatizált adatkezelés során is kezeli, amelynek </w:t>
      </w:r>
      <w:r w:rsidRPr="007E5159">
        <w:rPr>
          <w:rFonts w:ascii="Georgia" w:eastAsia="Times New Roman" w:hAnsi="Georgia" w:cs="Times New Roman"/>
          <w:szCs w:val="24"/>
          <w:lang w:eastAsia="hu-HU"/>
        </w:rPr>
        <w:lastRenderedPageBreak/>
        <w:t>eredményeként megszülető döntés az Érintettre nézve a szerződés megkötésének lehetőségével vagy a hitelkérelem elutasításával jár.</w:t>
      </w:r>
      <w:bookmarkStart w:id="599" w:name="PIDaef209e1-4c69-4d6e-b547-5f1ec8dd5138"/>
      <w:bookmarkEnd w:id="599"/>
    </w:p>
    <w:p w14:paraId="485CABE2" w14:textId="77777777" w:rsidR="007E5159" w:rsidRPr="007E5159" w:rsidRDefault="007E5159" w:rsidP="007E5159">
      <w:pPr>
        <w:widowControl w:val="0"/>
        <w:numPr>
          <w:ilvl w:val="2"/>
          <w:numId w:val="0"/>
        </w:numPr>
        <w:spacing w:after="120" w:line="240" w:lineRule="auto"/>
        <w:ind w:left="720" w:hanging="720"/>
        <w:jc w:val="both"/>
        <w:outlineLvl w:val="2"/>
        <w:rPr>
          <w:rFonts w:ascii="Georgia" w:eastAsia="Times New Roman" w:hAnsi="Georgia" w:cs="Times New Roman"/>
          <w:szCs w:val="24"/>
          <w:lang w:eastAsia="hu-HU"/>
        </w:rPr>
      </w:pPr>
      <w:bookmarkStart w:id="600" w:name="_Ref504636561"/>
      <w:r w:rsidRPr="007E5159">
        <w:rPr>
          <w:rFonts w:ascii="Georgia" w:eastAsia="Times New Roman" w:hAnsi="Georgia" w:cs="Times New Roman"/>
          <w:szCs w:val="24"/>
          <w:lang w:eastAsia="hu-HU"/>
        </w:rPr>
        <w:t>Az Adatkezelő a fenti automatizált döntéshozatal során az Érintettnek a Személyi Kölcsön/Minősített Fogyasztóbarát Személyi Hitel szolgáltatás nyújtására irányuló szerződés megkötéséhez, illetve a szerződés teljesítéséhez szükséges adatait, használja fel   beleértve különösen:</w:t>
      </w:r>
      <w:bookmarkStart w:id="601" w:name="PID58f0c3ca-f39f-4b75-93d1-51ef01cf6041"/>
      <w:bookmarkEnd w:id="601"/>
    </w:p>
    <w:p w14:paraId="263AE135" w14:textId="77777777" w:rsidR="007E5159" w:rsidRPr="007E5159" w:rsidRDefault="007E5159" w:rsidP="007E5159">
      <w:pPr>
        <w:widowControl w:val="0"/>
        <w:spacing w:after="120" w:line="240" w:lineRule="auto"/>
        <w:ind w:left="1416"/>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i.</w:t>
      </w:r>
      <w:r w:rsidRPr="007E5159">
        <w:rPr>
          <w:rFonts w:ascii="Georgia" w:eastAsia="Times New Roman" w:hAnsi="Georgia" w:cs="Times New Roman"/>
          <w:szCs w:val="24"/>
          <w:lang w:eastAsia="hu-HU"/>
        </w:rPr>
        <w:tab/>
        <w:t xml:space="preserve">hitelképesség bírálata során rögzített adatok, beleértve a kockázatértékeléshez szükséges adatok, </w:t>
      </w:r>
      <w:bookmarkStart w:id="602" w:name="PID0fccbb53-30ab-4d77-bb31-971af457bb2d"/>
      <w:bookmarkEnd w:id="602"/>
    </w:p>
    <w:p w14:paraId="3BDE7B81" w14:textId="77777777" w:rsidR="007E5159" w:rsidRPr="007E5159" w:rsidRDefault="007E5159" w:rsidP="007E5159">
      <w:pPr>
        <w:widowControl w:val="0"/>
        <w:spacing w:after="120" w:line="240" w:lineRule="auto"/>
        <w:ind w:left="1416"/>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ii.</w:t>
      </w:r>
      <w:r w:rsidRPr="007E5159">
        <w:rPr>
          <w:rFonts w:ascii="Georgia" w:eastAsia="Times New Roman" w:hAnsi="Georgia" w:cs="Times New Roman"/>
          <w:szCs w:val="24"/>
          <w:lang w:eastAsia="hu-HU"/>
        </w:rPr>
        <w:tab/>
        <w:t>a szerződés biztosítékaival kapcsolatos adatok,</w:t>
      </w:r>
      <w:bookmarkStart w:id="603" w:name="PID976c05a9-ed9f-4a9c-a85a-bff73f5529f9"/>
      <w:bookmarkEnd w:id="603"/>
    </w:p>
    <w:p w14:paraId="6134E81E" w14:textId="77777777" w:rsidR="007E5159" w:rsidRPr="007E5159" w:rsidRDefault="007E5159" w:rsidP="007E5159">
      <w:pPr>
        <w:widowControl w:val="0"/>
        <w:spacing w:after="120" w:line="240" w:lineRule="auto"/>
        <w:ind w:left="1416"/>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iii.</w:t>
      </w:r>
      <w:r w:rsidRPr="007E5159">
        <w:rPr>
          <w:rFonts w:ascii="Georgia" w:eastAsia="Times New Roman" w:hAnsi="Georgia" w:cs="Times New Roman"/>
          <w:szCs w:val="24"/>
          <w:lang w:eastAsia="hu-HU"/>
        </w:rPr>
        <w:tab/>
        <w:t xml:space="preserve">az ügyfél körülményeiben esetlegesen bekövetkező lényeges kedvezőtlen változás monitorozásához kapcsolódó adatok </w:t>
      </w:r>
      <w:bookmarkStart w:id="604" w:name="PIDd9cc77c8-9904-4cb8-a245-f89522e14011"/>
      <w:bookmarkEnd w:id="604"/>
    </w:p>
    <w:p w14:paraId="45B9A216" w14:textId="77777777" w:rsidR="007E5159" w:rsidRPr="007E5159" w:rsidRDefault="007E5159" w:rsidP="007E5159">
      <w:pPr>
        <w:widowControl w:val="0"/>
        <w:spacing w:after="120" w:line="240" w:lineRule="auto"/>
        <w:ind w:left="1416"/>
        <w:jc w:val="both"/>
        <w:outlineLvl w:val="2"/>
        <w:rPr>
          <w:rFonts w:ascii="Times New Roman" w:eastAsiaTheme="majorEastAsia" w:hAnsi="Times New Roman" w:cs="Times New Roman"/>
          <w:color w:val="000000" w:themeColor="text1"/>
          <w:sz w:val="24"/>
          <w:szCs w:val="24"/>
          <w:lang w:eastAsia="hu-HU"/>
        </w:rPr>
      </w:pPr>
      <w:r w:rsidRPr="007E5159">
        <w:rPr>
          <w:rFonts w:ascii="Times New Roman" w:eastAsiaTheme="majorEastAsia" w:hAnsi="Times New Roman" w:cs="Times New Roman"/>
          <w:color w:val="000000" w:themeColor="text1"/>
          <w:sz w:val="24"/>
          <w:szCs w:val="24"/>
          <w:lang w:eastAsia="hu-HU"/>
        </w:rPr>
        <w:t>iv. a korábban az Adatkezelő által nyújtott kölcsönökkel kapcsolatos, a Központi Hitelinformációs Rendszerben szereplő, valamint az, életkorral kapcsolatos adatok</w:t>
      </w:r>
      <w:bookmarkStart w:id="605" w:name="PID60e29744-b651-4091-b299-34824b18db59"/>
      <w:bookmarkEnd w:id="605"/>
    </w:p>
    <w:p w14:paraId="7D8C0200" w14:textId="77777777" w:rsidR="007E5159" w:rsidRPr="007E5159" w:rsidRDefault="007E5159" w:rsidP="007E5159">
      <w:pPr>
        <w:widowControl w:val="0"/>
        <w:spacing w:after="120" w:line="240" w:lineRule="auto"/>
        <w:ind w:left="720"/>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 xml:space="preserve">az alábbiak szerint: </w:t>
      </w:r>
      <w:bookmarkEnd w:id="600"/>
      <w:r w:rsidRPr="007E5159">
        <w:rPr>
          <w:rFonts w:ascii="Georgia" w:eastAsia="Times New Roman" w:hAnsi="Georgia" w:cs="Times New Roman"/>
          <w:szCs w:val="24"/>
          <w:lang w:eastAsia="hu-HU"/>
        </w:rPr>
        <w:t xml:space="preserve">Az Adatkezelő a hitelbírálat során, az Érintett hitelképességének megállapítása érdekében  az Általános Adatkezelési Tájékoztató 2.1. pontjának a) és c) alpontjaiban meghatározott  személyes adatokat számítástechnikai eszközzel </w:t>
      </w:r>
      <w:r w:rsidRPr="007E5159">
        <w:rPr>
          <w:rFonts w:ascii="Georgia" w:eastAsia="Times New Roman" w:hAnsi="Georgia" w:cs="Times New Roman"/>
          <w:szCs w:val="24"/>
          <w:lang w:eastAsia="hu-HU"/>
        </w:rPr>
        <w:lastRenderedPageBreak/>
        <w:t>végrehajtott, automatizált adatfeldolgozás keretében elemzi, melynek során a kölcsönigénylő jellemzőinek értékelését is elvégzi (profilalkotást végez) az alábbiak szerinti alkalmazott logika szerint:</w:t>
      </w:r>
      <w:bookmarkStart w:id="606" w:name="PID5bf19e11-d3c0-474d-be3b-027c337c0bb0"/>
      <w:bookmarkEnd w:id="606"/>
    </w:p>
    <w:p w14:paraId="7F35BC4C" w14:textId="77777777" w:rsidR="007E5159" w:rsidRPr="007E5159" w:rsidRDefault="007E5159" w:rsidP="007E5159">
      <w:pPr>
        <w:widowControl w:val="0"/>
        <w:spacing w:after="120" w:line="240" w:lineRule="auto"/>
        <w:ind w:left="720"/>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A hitelbírálat során az Adatkezelő profilalkotás végez, amely során a rendelkezésére álló adatok felhasználásával megbecsüli az Érintett törlesztési hajlandóságát, illetve ügylet kockázatát a Bankcsoportnál fennálló ügyletek tapasztalata alapján épített statisztikai előrejelző ún. viselkedési modellek segítségével. A modellek deperszonalizált adatbázisokon készülnek.</w:t>
      </w:r>
      <w:bookmarkStart w:id="607" w:name="PID608c3b86-ab49-440d-830c-4769fc797749"/>
      <w:bookmarkEnd w:id="607"/>
    </w:p>
    <w:p w14:paraId="4B85AB04" w14:textId="77777777" w:rsidR="007E5159" w:rsidRPr="007E5159" w:rsidRDefault="007E5159" w:rsidP="007E5159">
      <w:pPr>
        <w:widowControl w:val="0"/>
        <w:spacing w:after="120" w:line="240" w:lineRule="auto"/>
        <w:ind w:left="720"/>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 xml:space="preserve">Az Adatkezelő továbbá tájékoztatja az Ügyfelet, hogy az automatizált döntéshozatal során megszületett döntés az alábbi következményekkel jár az Érintettre nézve: a szerződés megkötésének lehetősége vagy a hitelkérelem elutasítása. </w:t>
      </w:r>
      <w:bookmarkStart w:id="608" w:name="PIDe2f7ca57-498b-4170-a25b-942d8566eafc"/>
      <w:bookmarkEnd w:id="608"/>
    </w:p>
    <w:p w14:paraId="61FE9896" w14:textId="77777777" w:rsidR="007E5159" w:rsidRPr="007E5159" w:rsidRDefault="007E5159" w:rsidP="007E5159">
      <w:pPr>
        <w:spacing w:after="120" w:line="240" w:lineRule="auto"/>
        <w:ind w:left="709"/>
        <w:jc w:val="both"/>
        <w:rPr>
          <w:rFonts w:ascii="Georgia" w:eastAsia="Times New Roman" w:hAnsi="Georgia" w:cs="Georgia"/>
          <w:szCs w:val="20"/>
          <w:lang w:eastAsia="hu-HU"/>
        </w:rPr>
      </w:pPr>
      <w:r w:rsidRPr="007E5159">
        <w:rPr>
          <w:rFonts w:ascii="Georgia" w:eastAsia="Times New Roman" w:hAnsi="Georgia" w:cs="Georgia"/>
          <w:szCs w:val="20"/>
          <w:lang w:eastAsia="hu-HU"/>
        </w:rPr>
        <w:t>Az automatizált döntéshozatal, illetve profilalkotás</w:t>
      </w:r>
      <w:bookmarkStart w:id="609" w:name="PIDac58489c-5e5e-47fe-92e8-c76c64711efb"/>
      <w:bookmarkEnd w:id="609"/>
    </w:p>
    <w:p w14:paraId="7F308E0D" w14:textId="77777777" w:rsidR="007E5159" w:rsidRPr="007E5159" w:rsidRDefault="007E5159" w:rsidP="007E5159">
      <w:pPr>
        <w:numPr>
          <w:ilvl w:val="0"/>
          <w:numId w:val="13"/>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 xml:space="preserve"> célja: kockázat-elemzés és értékelés</w:t>
      </w:r>
      <w:bookmarkStart w:id="610" w:name="PIDda58068d-4940-41d3-9ea0-93a2073b194f"/>
      <w:bookmarkEnd w:id="610"/>
    </w:p>
    <w:p w14:paraId="04C68795" w14:textId="77777777" w:rsidR="007E5159" w:rsidRPr="007E5159" w:rsidRDefault="007E5159" w:rsidP="007E5159">
      <w:pPr>
        <w:numPr>
          <w:ilvl w:val="0"/>
          <w:numId w:val="13"/>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érdekében felhasznált adatok köre: a Személyi Kölcsön/Minősített Fogyasztóbarát Személyi Hitel szolgáltatás nyújtására irányuló szerződés megkötéséhez, illetve a szerződés teljesítéséhez szükséges adatok, beleértve különösen:</w:t>
      </w:r>
      <w:bookmarkStart w:id="611" w:name="PID1aba8543-4268-4198-a8b4-6a6baea93360"/>
      <w:bookmarkEnd w:id="611"/>
    </w:p>
    <w:p w14:paraId="4F4C002C" w14:textId="77777777" w:rsidR="007E5159" w:rsidRPr="007E5159" w:rsidRDefault="007E5159" w:rsidP="007E5159">
      <w:pPr>
        <w:numPr>
          <w:ilvl w:val="2"/>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 xml:space="preserve">hitelképesség bírálata során rögzített adatok, beleértve a kockázatértékeléshez szükséges adatok, </w:t>
      </w:r>
      <w:bookmarkStart w:id="612" w:name="PID017e525e-c640-44e4-9368-a76aeb11c9b6"/>
      <w:bookmarkEnd w:id="612"/>
    </w:p>
    <w:p w14:paraId="31AF75CC" w14:textId="77777777" w:rsidR="007E5159" w:rsidRPr="007E5159" w:rsidRDefault="007E5159" w:rsidP="007E5159">
      <w:pPr>
        <w:numPr>
          <w:ilvl w:val="2"/>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 szerződés biztosítékaival kapcsolatos adatok,</w:t>
      </w:r>
      <w:bookmarkStart w:id="613" w:name="PIDc110bd0f-325a-449a-9f4b-bc17faf85fe2"/>
      <w:bookmarkEnd w:id="613"/>
    </w:p>
    <w:p w14:paraId="3346D679" w14:textId="77777777" w:rsidR="007E5159" w:rsidRPr="007E5159" w:rsidRDefault="007E5159" w:rsidP="007E5159">
      <w:pPr>
        <w:numPr>
          <w:ilvl w:val="2"/>
          <w:numId w:val="7"/>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az ügyfél körülményeiben esetlegesen bekövetkező lényeges kedvezőtlen változás monitorozásához kapcsolódó adatok,</w:t>
      </w:r>
      <w:bookmarkStart w:id="614" w:name="PIDc73816fc-e34d-4ede-a965-558c94af0292"/>
      <w:bookmarkEnd w:id="614"/>
    </w:p>
    <w:p w14:paraId="3F9E9EBF" w14:textId="77777777" w:rsidR="007E5159" w:rsidRPr="007E5159" w:rsidRDefault="007E5159" w:rsidP="007E5159">
      <w:pPr>
        <w:widowControl w:val="0"/>
        <w:spacing w:after="120" w:line="240" w:lineRule="auto"/>
        <w:ind w:left="1416"/>
        <w:jc w:val="both"/>
        <w:outlineLvl w:val="2"/>
        <w:rPr>
          <w:rFonts w:ascii="Times New Roman" w:eastAsiaTheme="majorEastAsia" w:hAnsi="Times New Roman" w:cs="Times New Roman"/>
          <w:color w:val="000000" w:themeColor="text1"/>
          <w:sz w:val="24"/>
          <w:szCs w:val="24"/>
          <w:lang w:eastAsia="hu-HU"/>
        </w:rPr>
      </w:pPr>
      <w:r w:rsidRPr="007E5159">
        <w:rPr>
          <w:rFonts w:ascii="Times New Roman" w:eastAsiaTheme="majorEastAsia" w:hAnsi="Times New Roman" w:cs="Times New Roman"/>
          <w:color w:val="000000" w:themeColor="text1"/>
          <w:sz w:val="24"/>
          <w:szCs w:val="24"/>
          <w:lang w:eastAsia="hu-HU"/>
        </w:rPr>
        <w:t>iv. a korábban az Adatkezelő által nyújtott kölcsönökkel kapcsolatos, a Központi Hitelinformációs Rendszerben szereplő, valamint az, életkorral kapcsolatos adatok</w:t>
      </w:r>
      <w:bookmarkStart w:id="615" w:name="PID23b5d137-c9fe-4bf3-959d-6e2de58c7555"/>
      <w:bookmarkEnd w:id="615"/>
    </w:p>
    <w:p w14:paraId="433CE778" w14:textId="77777777" w:rsidR="007E5159" w:rsidRPr="007E5159" w:rsidRDefault="007E5159" w:rsidP="007E5159">
      <w:pPr>
        <w:numPr>
          <w:ilvl w:val="0"/>
          <w:numId w:val="13"/>
        </w:numPr>
        <w:spacing w:after="12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t>eredményeként az Érintettre nézve bekövetkező joghatás: szerződés megkötése vagy a hitelkérelem elutasítása</w:t>
      </w:r>
      <w:bookmarkStart w:id="616" w:name="PID587a4bb1-08c9-4297-ab58-a1254992c642"/>
      <w:bookmarkStart w:id="617" w:name="PIDe5eee3e2-e29e-4ad4-b30d-c8d1acc702f9"/>
      <w:bookmarkEnd w:id="616"/>
      <w:bookmarkEnd w:id="617"/>
    </w:p>
    <w:p w14:paraId="1288B785" w14:textId="77777777" w:rsidR="007E5159" w:rsidRPr="007E5159" w:rsidRDefault="007E5159" w:rsidP="007E5159">
      <w:pPr>
        <w:keepNext/>
        <w:spacing w:before="360" w:after="360" w:line="240" w:lineRule="auto"/>
        <w:ind w:left="432" w:hanging="432"/>
        <w:jc w:val="center"/>
        <w:outlineLvl w:val="0"/>
        <w:rPr>
          <w:rFonts w:ascii="Georgia" w:eastAsia="Times New Roman" w:hAnsi="Georgia" w:cs="Times New Roman"/>
          <w:b/>
          <w:smallCaps/>
          <w:szCs w:val="32"/>
          <w:lang w:eastAsia="hu-HU"/>
        </w:rPr>
      </w:pPr>
      <w:r w:rsidRPr="007E5159">
        <w:rPr>
          <w:rFonts w:ascii="Georgia" w:eastAsia="Times New Roman" w:hAnsi="Georgia" w:cs="Times New Roman"/>
          <w:b/>
          <w:smallCaps/>
          <w:szCs w:val="32"/>
          <w:u w:val="single"/>
          <w:lang w:eastAsia="hu-HU"/>
        </w:rPr>
        <w:t>A személyes adatok címzettjei</w:t>
      </w:r>
      <w:bookmarkStart w:id="618" w:name="PID2ce30cf7-e3e0-4767-9594-91a86ddd136f"/>
      <w:bookmarkEnd w:id="618"/>
    </w:p>
    <w:p w14:paraId="21F52363" w14:textId="77777777" w:rsidR="007E5159" w:rsidRPr="007E5159" w:rsidRDefault="007E5159" w:rsidP="007E5159">
      <w:pPr>
        <w:widowControl w:val="0"/>
        <w:spacing w:after="120" w:line="240" w:lineRule="auto"/>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 xml:space="preserve">Az Adatkezelő az Érintettek személyes adatait – a jogszabályban, illetve az Európai Unió kötelező jogi aktusában meghatározott azon közhatalmi szervek kivételével, akik egyedi ügyben folytatott vizsgálatukhoz igényelnek személyes adatot az OTP Bank Nyrt-től – az alábbi harmadik személyek, szervezetek számára továbbítja: </w:t>
      </w:r>
      <w:bookmarkStart w:id="619" w:name="PID9376a2d3-0a2b-40d0-beb7-7920e52abc69"/>
      <w:bookmarkEnd w:id="619"/>
    </w:p>
    <w:p w14:paraId="545B5E09" w14:textId="77777777" w:rsidR="007E5159" w:rsidRPr="007E5159" w:rsidRDefault="007E5159" w:rsidP="007E5159">
      <w:pPr>
        <w:numPr>
          <w:ilvl w:val="0"/>
          <w:numId w:val="6"/>
        </w:numPr>
        <w:spacing w:after="60" w:line="240" w:lineRule="auto"/>
        <w:ind w:left="851"/>
        <w:jc w:val="both"/>
        <w:rPr>
          <w:rFonts w:ascii="Georgia" w:eastAsia="Times New Roman" w:hAnsi="Georgia" w:cs="Georgia"/>
          <w:szCs w:val="20"/>
          <w:lang w:eastAsia="hu-HU"/>
        </w:rPr>
      </w:pPr>
      <w:r w:rsidRPr="007E5159">
        <w:rPr>
          <w:rFonts w:ascii="Georgia" w:eastAsia="Times New Roman" w:hAnsi="Georgia" w:cs="Georgia"/>
          <w:szCs w:val="20"/>
          <w:lang w:eastAsia="hu-HU"/>
        </w:rPr>
        <w:t>BISZ Zrt. (önálló adatkezelő);</w:t>
      </w:r>
      <w:bookmarkStart w:id="620" w:name="PIDd9c3cdba-e7c2-4507-9092-fa4c99fc2b6f"/>
      <w:bookmarkEnd w:id="620"/>
    </w:p>
    <w:p w14:paraId="50336DA3" w14:textId="77777777" w:rsidR="007E5159" w:rsidRPr="007E5159" w:rsidRDefault="007E5159" w:rsidP="007E5159">
      <w:pPr>
        <w:numPr>
          <w:ilvl w:val="0"/>
          <w:numId w:val="6"/>
        </w:numPr>
        <w:spacing w:after="60" w:line="240" w:lineRule="auto"/>
        <w:ind w:left="851"/>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OTP Faktoring Zrt. (önálló adatkezelő);</w:t>
      </w:r>
      <w:bookmarkStart w:id="621" w:name="PID4e041b4b-0bfb-4bb3-a9c7-d2e8178cdf86"/>
      <w:bookmarkEnd w:id="621"/>
    </w:p>
    <w:p w14:paraId="6001F568" w14:textId="77777777" w:rsidR="007E5159" w:rsidRPr="007E5159" w:rsidRDefault="007E5159" w:rsidP="007E5159">
      <w:pPr>
        <w:numPr>
          <w:ilvl w:val="0"/>
          <w:numId w:val="6"/>
        </w:numPr>
        <w:spacing w:after="60" w:line="240" w:lineRule="auto"/>
        <w:ind w:left="851"/>
        <w:jc w:val="both"/>
        <w:rPr>
          <w:rFonts w:ascii="Georgia" w:eastAsia="Times New Roman" w:hAnsi="Georgia" w:cs="Georgia"/>
          <w:szCs w:val="20"/>
          <w:lang w:eastAsia="hu-HU"/>
        </w:rPr>
      </w:pPr>
      <w:r w:rsidRPr="007E5159">
        <w:rPr>
          <w:rFonts w:ascii="Georgia" w:eastAsia="Times New Roman" w:hAnsi="Georgia" w:cs="Georgia"/>
          <w:szCs w:val="20"/>
          <w:lang w:eastAsia="hu-HU"/>
        </w:rPr>
        <w:t>Groupama Biztosító Zrt. (az Adatkezelővel közös adatkezelő, amennyiben a Személyi Kölcsön/Minősített Fogyasztóbarát Személyi Hitel  szolgáltatáshoz biztosítási szolgáltatás is kapcsolódik)</w:t>
      </w:r>
      <w:bookmarkStart w:id="622" w:name="PID2882368f-c55f-4ab8-90ca-fb060282dbec"/>
      <w:bookmarkEnd w:id="622"/>
    </w:p>
    <w:p w14:paraId="463085E6" w14:textId="77777777" w:rsidR="007E5159" w:rsidRPr="007E5159" w:rsidRDefault="007E5159" w:rsidP="007E5159">
      <w:pPr>
        <w:numPr>
          <w:ilvl w:val="0"/>
          <w:numId w:val="6"/>
        </w:numPr>
        <w:spacing w:after="60" w:line="240" w:lineRule="auto"/>
        <w:ind w:left="851"/>
        <w:jc w:val="both"/>
        <w:rPr>
          <w:rFonts w:ascii="Georgia" w:eastAsia="Times New Roman" w:hAnsi="Georgia" w:cs="Georgia"/>
          <w:szCs w:val="20"/>
          <w:lang w:eastAsia="hu-HU"/>
        </w:rPr>
      </w:pPr>
      <w:r w:rsidRPr="007E5159">
        <w:rPr>
          <w:rFonts w:ascii="Georgia" w:eastAsia="Times New Roman" w:hAnsi="Georgia" w:cs="Georgia"/>
          <w:szCs w:val="20"/>
          <w:lang w:eastAsia="hu-HU"/>
        </w:rPr>
        <w:t>közvetítő közreműködésével kötött szerződések ügynöki jutalékának elszámolása vonatkozásában a függő és/vagy többes ügynökvállalkozás – (adatfeldolgozó</w:t>
      </w:r>
      <w:bookmarkStart w:id="623" w:name="PIDd4fc9442-7fc0-4591-9ace-747cf3c807d3"/>
      <w:bookmarkEnd w:id="623"/>
      <w:r w:rsidRPr="007E5159">
        <w:rPr>
          <w:rFonts w:ascii="Georgia" w:eastAsia="Times New Roman" w:hAnsi="Georgia" w:cs="Georgia"/>
          <w:szCs w:val="20"/>
          <w:lang w:eastAsia="hu-HU"/>
        </w:rPr>
        <w:t>)</w:t>
      </w:r>
    </w:p>
    <w:p w14:paraId="4E8DB0B4" w14:textId="77777777" w:rsidR="007E5159" w:rsidRPr="007E5159" w:rsidRDefault="007E5159" w:rsidP="007E5159">
      <w:pPr>
        <w:numPr>
          <w:ilvl w:val="0"/>
          <w:numId w:val="6"/>
        </w:numPr>
        <w:spacing w:after="60" w:line="240" w:lineRule="auto"/>
        <w:ind w:left="851"/>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könyvvizsgálók (önálló adatkezelő)</w:t>
      </w:r>
      <w:bookmarkStart w:id="624" w:name="PID1717097a-461c-4007-93f8-8bd57053537c"/>
      <w:bookmarkEnd w:id="624"/>
    </w:p>
    <w:p w14:paraId="2CC0D5AA" w14:textId="77777777" w:rsidR="007E5159" w:rsidRPr="007E5159" w:rsidRDefault="007E5159" w:rsidP="007E5159">
      <w:pPr>
        <w:numPr>
          <w:ilvl w:val="0"/>
          <w:numId w:val="6"/>
        </w:numPr>
        <w:spacing w:after="60" w:line="240" w:lineRule="auto"/>
        <w:ind w:left="851"/>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MNB, mint felügyelet (önálló adatkezelő)</w:t>
      </w:r>
      <w:bookmarkStart w:id="625" w:name="PIDfa8e0537-acb4-49bf-a82d-368757d1ee5e"/>
      <w:bookmarkEnd w:id="625"/>
    </w:p>
    <w:p w14:paraId="7CD1A04A" w14:textId="77777777" w:rsidR="007E5159" w:rsidRPr="007E5159" w:rsidRDefault="007E5159" w:rsidP="007E5159">
      <w:pPr>
        <w:numPr>
          <w:ilvl w:val="0"/>
          <w:numId w:val="6"/>
        </w:numPr>
        <w:spacing w:after="60" w:line="240" w:lineRule="auto"/>
        <w:ind w:left="851"/>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Bíróságok (önálló adatkezelő)</w:t>
      </w:r>
      <w:bookmarkStart w:id="626" w:name="PIDe0833203-eabb-4b1a-97e1-1aab01e31a0e"/>
      <w:bookmarkEnd w:id="626"/>
    </w:p>
    <w:p w14:paraId="10FF264E" w14:textId="77777777" w:rsidR="007E5159" w:rsidRPr="007E5159" w:rsidRDefault="007E5159" w:rsidP="007E5159">
      <w:pPr>
        <w:numPr>
          <w:ilvl w:val="0"/>
          <w:numId w:val="6"/>
        </w:numPr>
        <w:spacing w:after="60" w:line="240" w:lineRule="auto"/>
        <w:ind w:left="851"/>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Pénzügyi Békéltető Testület (önálló adatkezelő)</w:t>
      </w:r>
      <w:bookmarkStart w:id="627" w:name="PID8622b337-6f6c-45b1-90d8-b9547a2448dc"/>
      <w:bookmarkEnd w:id="627"/>
    </w:p>
    <w:p w14:paraId="276D35B6" w14:textId="77777777" w:rsidR="007E5159" w:rsidRPr="007E5159" w:rsidRDefault="007E5159" w:rsidP="007E5159">
      <w:pPr>
        <w:numPr>
          <w:ilvl w:val="0"/>
          <w:numId w:val="6"/>
        </w:numPr>
        <w:spacing w:after="60" w:line="240" w:lineRule="auto"/>
        <w:ind w:left="851"/>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munkáltatók, önkormányzatok (önálló adatkezelő);</w:t>
      </w:r>
      <w:bookmarkStart w:id="628" w:name="PID1b526c8c-6302-4467-8032-e8aa2bd9e4a4"/>
      <w:bookmarkEnd w:id="628"/>
    </w:p>
    <w:p w14:paraId="23B24383" w14:textId="77777777" w:rsidR="007E5159" w:rsidRPr="007E5159" w:rsidRDefault="007E5159" w:rsidP="007E5159">
      <w:pPr>
        <w:numPr>
          <w:ilvl w:val="0"/>
          <w:numId w:val="6"/>
        </w:numPr>
        <w:spacing w:after="60" w:line="240" w:lineRule="auto"/>
        <w:ind w:left="851"/>
        <w:jc w:val="both"/>
        <w:rPr>
          <w:rFonts w:ascii="Times New Roman" w:eastAsiaTheme="minorEastAsia" w:hAnsi="Times New Roman" w:cs="Times New Roman"/>
          <w:color w:val="000000" w:themeColor="text1"/>
          <w:sz w:val="24"/>
          <w:szCs w:val="24"/>
          <w:lang w:eastAsia="hu-HU"/>
        </w:rPr>
      </w:pPr>
      <w:bookmarkStart w:id="629" w:name="PID80808723-4767-4fa1-97c1-57fe2a192de2"/>
      <w:bookmarkStart w:id="630" w:name="PID1a91812e-bb50-4533-9a17-af07e97c6065"/>
      <w:bookmarkEnd w:id="629"/>
      <w:bookmarkEnd w:id="630"/>
      <w:r w:rsidRPr="007E5159">
        <w:rPr>
          <w:rFonts w:ascii="Times New Roman" w:eastAsiaTheme="minorEastAsia" w:hAnsi="Times New Roman" w:cs="Times New Roman"/>
          <w:color w:val="000000" w:themeColor="text1"/>
          <w:sz w:val="24"/>
          <w:szCs w:val="24"/>
          <w:lang w:eastAsia="hu-HU"/>
        </w:rPr>
        <w:t>Giro Zrt. (önálló adatkezelő);</w:t>
      </w:r>
    </w:p>
    <w:p w14:paraId="08D4BB81" w14:textId="77777777" w:rsidR="007E5159" w:rsidRPr="007E5159" w:rsidRDefault="007E5159" w:rsidP="007E5159">
      <w:pPr>
        <w:numPr>
          <w:ilvl w:val="0"/>
          <w:numId w:val="6"/>
        </w:numPr>
        <w:spacing w:after="60" w:line="240" w:lineRule="auto"/>
        <w:ind w:left="851"/>
        <w:jc w:val="both"/>
        <w:rPr>
          <w:rFonts w:ascii="Times New Roman" w:eastAsiaTheme="minorEastAsia" w:hAnsi="Times New Roman" w:cs="Times New Roman"/>
          <w:color w:val="000000" w:themeColor="text1"/>
          <w:sz w:val="24"/>
          <w:szCs w:val="24"/>
          <w:lang w:eastAsia="hu-HU"/>
        </w:rPr>
      </w:pPr>
      <w:r w:rsidRPr="007E5159">
        <w:rPr>
          <w:rFonts w:ascii="Times New Roman" w:eastAsiaTheme="minorEastAsia" w:hAnsi="Times New Roman" w:cs="Times New Roman"/>
          <w:color w:val="000000" w:themeColor="text1"/>
          <w:sz w:val="24"/>
          <w:szCs w:val="24"/>
          <w:lang w:eastAsia="hu-HU"/>
        </w:rPr>
        <w:t>külső, követeléskezelő cégek (adatfeldolgozó)</w:t>
      </w:r>
      <w:bookmarkStart w:id="631" w:name="PID3b0ccd7f-0bcf-4727-9b38-6f7115fa0bde"/>
      <w:bookmarkEnd w:id="631"/>
    </w:p>
    <w:p w14:paraId="6429FF34" w14:textId="77777777" w:rsidR="007E5159" w:rsidRPr="007E5159" w:rsidRDefault="007E5159" w:rsidP="007E5159">
      <w:pPr>
        <w:spacing w:after="60" w:line="240" w:lineRule="auto"/>
        <w:jc w:val="both"/>
        <w:rPr>
          <w:rFonts w:ascii="Georgia" w:eastAsia="Times New Roman" w:hAnsi="Georgia" w:cs="Georgia"/>
          <w:szCs w:val="20"/>
          <w:lang w:eastAsia="hu-HU"/>
        </w:rPr>
      </w:pPr>
      <w:bookmarkStart w:id="632" w:name="PID4c814734-3b0a-4659-ada8-156f96a95c95"/>
      <w:bookmarkEnd w:id="632"/>
    </w:p>
    <w:p w14:paraId="3A3068B3" w14:textId="77777777" w:rsidR="007E5159" w:rsidRPr="007E5159" w:rsidRDefault="007E5159" w:rsidP="007E5159">
      <w:pPr>
        <w:spacing w:after="60" w:line="240" w:lineRule="auto"/>
        <w:jc w:val="both"/>
        <w:rPr>
          <w:rFonts w:ascii="Georgia" w:eastAsia="Times New Roman" w:hAnsi="Georgia" w:cs="Georgia"/>
          <w:szCs w:val="20"/>
          <w:lang w:eastAsia="hu-HU"/>
        </w:rPr>
      </w:pPr>
      <w:r w:rsidRPr="007E5159">
        <w:rPr>
          <w:rFonts w:ascii="Georgia" w:eastAsia="Times New Roman" w:hAnsi="Georgia" w:cs="Georgia"/>
          <w:szCs w:val="20"/>
          <w:lang w:eastAsia="hu-HU"/>
        </w:rPr>
        <w:lastRenderedPageBreak/>
        <w:t>Az Adatkezelő kizárólag az Általános Üzletszabályzat 2. sz. mellékletében meghatározott adatfeldolgozókat veszi igénybe.</w:t>
      </w:r>
      <w:bookmarkStart w:id="633" w:name="PID1a6be5c2-98de-4cfa-b7ac-b83cb9462c83"/>
      <w:bookmarkEnd w:id="633"/>
    </w:p>
    <w:p w14:paraId="6E2D69B3" w14:textId="77777777" w:rsidR="007E5159" w:rsidRPr="007E5159" w:rsidRDefault="007E5159" w:rsidP="007E5159">
      <w:pPr>
        <w:widowControl w:val="0"/>
        <w:spacing w:after="120" w:line="240" w:lineRule="auto"/>
        <w:jc w:val="both"/>
        <w:outlineLvl w:val="2"/>
        <w:rPr>
          <w:rFonts w:ascii="Georgia" w:eastAsia="Times New Roman" w:hAnsi="Georgia" w:cs="Times New Roman"/>
          <w:szCs w:val="24"/>
          <w:lang w:eastAsia="hu-HU"/>
        </w:rPr>
      </w:pPr>
      <w:bookmarkStart w:id="634" w:name="PID4b15187c-9715-4652-85bc-9294358eee31"/>
      <w:bookmarkStart w:id="635" w:name="PIDfd0026b5-7464-49b1-af9a-499d5e7bdb4f"/>
      <w:bookmarkEnd w:id="634"/>
      <w:bookmarkEnd w:id="635"/>
    </w:p>
    <w:p w14:paraId="5F3CED97" w14:textId="77777777" w:rsidR="007E5159" w:rsidRDefault="007E5159" w:rsidP="007E5159">
      <w:pPr>
        <w:widowControl w:val="0"/>
        <w:spacing w:after="120" w:line="240" w:lineRule="auto"/>
        <w:jc w:val="both"/>
        <w:outlineLvl w:val="2"/>
        <w:rPr>
          <w:rFonts w:ascii="Georgia" w:eastAsia="Times New Roman" w:hAnsi="Georgia" w:cs="Times New Roman"/>
          <w:szCs w:val="24"/>
          <w:lang w:eastAsia="hu-HU"/>
        </w:rPr>
      </w:pPr>
      <w:r w:rsidRPr="007E5159">
        <w:rPr>
          <w:rFonts w:ascii="Georgia" w:eastAsia="Times New Roman" w:hAnsi="Georgia" w:cs="Times New Roman"/>
          <w:szCs w:val="24"/>
          <w:lang w:eastAsia="hu-HU"/>
        </w:rPr>
        <w:t>Budapest, 202</w:t>
      </w:r>
      <w:bookmarkStart w:id="636" w:name="PIDc0a08b39-5e07-4f3d-baf0-54b9ede51b20"/>
      <w:bookmarkEnd w:id="636"/>
      <w:r w:rsidRPr="007E5159">
        <w:rPr>
          <w:rFonts w:ascii="Georgia" w:eastAsia="Times New Roman" w:hAnsi="Georgia" w:cs="Times New Roman"/>
          <w:szCs w:val="24"/>
          <w:lang w:eastAsia="hu-HU"/>
        </w:rPr>
        <w:t xml:space="preserve">1. </w:t>
      </w:r>
      <w:r w:rsidRPr="007E5159">
        <w:rPr>
          <w:rFonts w:ascii="Georgia" w:eastAsia="Times New Roman" w:hAnsi="Georgia" w:cs="Times New Roman"/>
          <w:i/>
          <w:szCs w:val="24"/>
          <w:lang w:eastAsia="hu-HU"/>
        </w:rPr>
        <w:t>március 1</w:t>
      </w:r>
      <w:r w:rsidRPr="007E5159">
        <w:rPr>
          <w:rFonts w:ascii="Georgia" w:eastAsia="Times New Roman" w:hAnsi="Georgia" w:cs="Times New Roman"/>
          <w:szCs w:val="24"/>
          <w:lang w:eastAsia="hu-HU"/>
        </w:rPr>
        <w:t>.</w:t>
      </w:r>
    </w:p>
    <w:p w14:paraId="3F73938C" w14:textId="77777777" w:rsidR="007E5159" w:rsidRDefault="007E5159" w:rsidP="007E5159">
      <w:pPr>
        <w:autoSpaceDE w:val="0"/>
        <w:autoSpaceDN w:val="0"/>
        <w:adjustRightInd w:val="0"/>
        <w:spacing w:after="200" w:line="276" w:lineRule="auto"/>
        <w:ind w:left="709" w:right="481"/>
        <w:jc w:val="both"/>
        <w:rPr>
          <w:rFonts w:ascii="Arial" w:hAnsi="Arial" w:cs="Arial"/>
          <w:color w:val="000000"/>
          <w:sz w:val="20"/>
          <w:szCs w:val="20"/>
        </w:rPr>
      </w:pPr>
      <w:bookmarkStart w:id="637" w:name="PID24453f33-4c90-4248-a063-786e2cf667e2"/>
      <w:bookmarkEnd w:id="637"/>
    </w:p>
    <w:p w14:paraId="4FF02598" w14:textId="77777777" w:rsidR="007E5159" w:rsidRDefault="007E5159" w:rsidP="007E5159">
      <w:pPr>
        <w:spacing w:after="200" w:line="276" w:lineRule="auto"/>
      </w:pPr>
      <w:bookmarkStart w:id="638" w:name="PID262074c0-9162-45ab-aead-0671782f99e4"/>
      <w:bookmarkEnd w:id="638"/>
    </w:p>
    <w:p w14:paraId="4ADF19DA" w14:textId="77777777" w:rsidR="007E5159" w:rsidRDefault="007E5159" w:rsidP="007E5159">
      <w:bookmarkStart w:id="639" w:name="PIDe56db7db-3bf9-44f2-8230-69bec434615e"/>
      <w:bookmarkEnd w:id="639"/>
    </w:p>
    <w:p w14:paraId="6BEF8DAB" w14:textId="77777777" w:rsidR="007E5159" w:rsidRDefault="007E5159" w:rsidP="007E5159">
      <w:bookmarkStart w:id="640" w:name="PID17444504-2293-4a5d-ba75-ebc7df064396"/>
      <w:bookmarkEnd w:id="640"/>
    </w:p>
    <w:p w14:paraId="601AD247" w14:textId="77777777" w:rsidR="00476617" w:rsidRDefault="00476617"/>
    <w:sectPr w:rsidR="00476617">
      <w:headerReference w:type="default" r:id="rId13"/>
      <w:footerReference w:type="default" r:id="rId14"/>
      <w:pgSz w:w="11906" w:h="16838"/>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07C34" w14:textId="77777777" w:rsidR="00CA3630" w:rsidRDefault="00CA3630">
      <w:pPr>
        <w:spacing w:after="0" w:line="240" w:lineRule="auto"/>
      </w:pPr>
      <w:r>
        <w:separator/>
      </w:r>
    </w:p>
  </w:endnote>
  <w:endnote w:type="continuationSeparator" w:id="0">
    <w:p w14:paraId="57A9A8A3" w14:textId="77777777" w:rsidR="00CA3630" w:rsidRDefault="00CA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437014"/>
      <w:docPartObj>
        <w:docPartGallery w:val="Page Numbers (Bottom of Page)"/>
        <w:docPartUnique/>
      </w:docPartObj>
    </w:sdtPr>
    <w:sdtEndPr/>
    <w:sdtContent>
      <w:p w14:paraId="08848668" w14:textId="77777777" w:rsidR="0024205D" w:rsidRDefault="007E5159">
        <w:pPr>
          <w:pStyle w:val="llb"/>
          <w:jc w:val="center"/>
        </w:pPr>
        <w:r>
          <w:fldChar w:fldCharType="begin"/>
        </w:r>
        <w:r>
          <w:instrText>PAGE   \* MERGEFORMAT</w:instrText>
        </w:r>
        <w:r>
          <w:fldChar w:fldCharType="separate"/>
        </w:r>
        <w:r w:rsidR="00B76E59">
          <w:rPr>
            <w:noProof/>
          </w:rPr>
          <w:t>1</w:t>
        </w:r>
        <w:r>
          <w:fldChar w:fldCharType="end"/>
        </w:r>
      </w:p>
    </w:sdtContent>
  </w:sdt>
  <w:p w14:paraId="5F24EA11" w14:textId="77777777" w:rsidR="0024205D" w:rsidRDefault="00B76E5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48769" w14:textId="77777777" w:rsidR="00CA3630" w:rsidRDefault="00CA3630">
      <w:pPr>
        <w:spacing w:after="0" w:line="240" w:lineRule="auto"/>
      </w:pPr>
      <w:r>
        <w:separator/>
      </w:r>
    </w:p>
  </w:footnote>
  <w:footnote w:type="continuationSeparator" w:id="0">
    <w:p w14:paraId="483B9CF0" w14:textId="77777777" w:rsidR="00CA3630" w:rsidRDefault="00CA3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AF2F" w14:textId="77777777" w:rsidR="0024205D" w:rsidRDefault="00B76E59">
    <w:pPr>
      <w:tabs>
        <w:tab w:val="righ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521"/>
    <w:multiLevelType w:val="hybridMultilevel"/>
    <w:tmpl w:val="DB8658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E70401"/>
    <w:multiLevelType w:val="hybridMultilevel"/>
    <w:tmpl w:val="C0201A5E"/>
    <w:lvl w:ilvl="0" w:tplc="BD98004A">
      <w:start w:val="1"/>
      <w:numFmt w:val="lowerLetter"/>
      <w:lvlText w:val="%1)"/>
      <w:lvlJc w:val="left"/>
      <w:pPr>
        <w:ind w:left="936" w:hanging="360"/>
      </w:pPr>
      <w:rPr>
        <w:rFonts w:hint="default"/>
        <w:b w:val="0"/>
        <w:color w:val="auto"/>
      </w:rPr>
    </w:lvl>
    <w:lvl w:ilvl="1" w:tplc="040E0019" w:tentative="1">
      <w:start w:val="1"/>
      <w:numFmt w:val="lowerLetter"/>
      <w:lvlText w:val="%2."/>
      <w:lvlJc w:val="left"/>
      <w:pPr>
        <w:ind w:left="1656" w:hanging="360"/>
      </w:pPr>
    </w:lvl>
    <w:lvl w:ilvl="2" w:tplc="040E001B" w:tentative="1">
      <w:start w:val="1"/>
      <w:numFmt w:val="lowerRoman"/>
      <w:lvlText w:val="%3."/>
      <w:lvlJc w:val="right"/>
      <w:pPr>
        <w:ind w:left="2376" w:hanging="180"/>
      </w:pPr>
    </w:lvl>
    <w:lvl w:ilvl="3" w:tplc="040E000F" w:tentative="1">
      <w:start w:val="1"/>
      <w:numFmt w:val="decimal"/>
      <w:lvlText w:val="%4."/>
      <w:lvlJc w:val="left"/>
      <w:pPr>
        <w:ind w:left="3096" w:hanging="360"/>
      </w:pPr>
    </w:lvl>
    <w:lvl w:ilvl="4" w:tplc="040E0019" w:tentative="1">
      <w:start w:val="1"/>
      <w:numFmt w:val="lowerLetter"/>
      <w:lvlText w:val="%5."/>
      <w:lvlJc w:val="left"/>
      <w:pPr>
        <w:ind w:left="3816" w:hanging="360"/>
      </w:pPr>
    </w:lvl>
    <w:lvl w:ilvl="5" w:tplc="040E001B" w:tentative="1">
      <w:start w:val="1"/>
      <w:numFmt w:val="lowerRoman"/>
      <w:lvlText w:val="%6."/>
      <w:lvlJc w:val="right"/>
      <w:pPr>
        <w:ind w:left="4536" w:hanging="180"/>
      </w:pPr>
    </w:lvl>
    <w:lvl w:ilvl="6" w:tplc="040E000F" w:tentative="1">
      <w:start w:val="1"/>
      <w:numFmt w:val="decimal"/>
      <w:lvlText w:val="%7."/>
      <w:lvlJc w:val="left"/>
      <w:pPr>
        <w:ind w:left="5256" w:hanging="360"/>
      </w:pPr>
    </w:lvl>
    <w:lvl w:ilvl="7" w:tplc="040E0019" w:tentative="1">
      <w:start w:val="1"/>
      <w:numFmt w:val="lowerLetter"/>
      <w:lvlText w:val="%8."/>
      <w:lvlJc w:val="left"/>
      <w:pPr>
        <w:ind w:left="5976" w:hanging="360"/>
      </w:pPr>
    </w:lvl>
    <w:lvl w:ilvl="8" w:tplc="040E001B" w:tentative="1">
      <w:start w:val="1"/>
      <w:numFmt w:val="lowerRoman"/>
      <w:lvlText w:val="%9."/>
      <w:lvlJc w:val="right"/>
      <w:pPr>
        <w:ind w:left="6696" w:hanging="180"/>
      </w:pPr>
    </w:lvl>
  </w:abstractNum>
  <w:abstractNum w:abstractNumId="2" w15:restartNumberingAfterBreak="0">
    <w:nsid w:val="0FE16DF6"/>
    <w:multiLevelType w:val="hybridMultilevel"/>
    <w:tmpl w:val="9EA0F1B0"/>
    <w:lvl w:ilvl="0" w:tplc="FDA09072">
      <w:start w:val="1"/>
      <w:numFmt w:val="lowerLetter"/>
      <w:lvlText w:val="(%1)"/>
      <w:lvlJc w:val="left"/>
      <w:pPr>
        <w:ind w:left="1440" w:hanging="360"/>
      </w:pPr>
      <w:rPr>
        <w:rFonts w:asciiTheme="minorHAnsi" w:eastAsiaTheme="minorEastAsia" w:hAnsiTheme="minorHAnsi" w:cs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F1EED"/>
    <w:multiLevelType w:val="hybridMultilevel"/>
    <w:tmpl w:val="941A54B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 w15:restartNumberingAfterBreak="0">
    <w:nsid w:val="16BA1B2D"/>
    <w:multiLevelType w:val="hybridMultilevel"/>
    <w:tmpl w:val="7E10AA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08A1477"/>
    <w:multiLevelType w:val="hybridMultilevel"/>
    <w:tmpl w:val="9946B6D0"/>
    <w:lvl w:ilvl="0" w:tplc="F69C744A">
      <w:start w:val="1"/>
      <w:numFmt w:val="lowerLetter"/>
      <w:lvlText w:val="%1)"/>
      <w:lvlJc w:val="left"/>
      <w:pPr>
        <w:ind w:left="936" w:hanging="360"/>
      </w:pPr>
      <w:rPr>
        <w:rFonts w:hint="default"/>
        <w:b w:val="0"/>
        <w:color w:val="auto"/>
      </w:rPr>
    </w:lvl>
    <w:lvl w:ilvl="1" w:tplc="040E0019" w:tentative="1">
      <w:start w:val="1"/>
      <w:numFmt w:val="lowerLetter"/>
      <w:lvlText w:val="%2."/>
      <w:lvlJc w:val="left"/>
      <w:pPr>
        <w:ind w:left="1656" w:hanging="360"/>
      </w:pPr>
    </w:lvl>
    <w:lvl w:ilvl="2" w:tplc="040E001B" w:tentative="1">
      <w:start w:val="1"/>
      <w:numFmt w:val="lowerRoman"/>
      <w:lvlText w:val="%3."/>
      <w:lvlJc w:val="right"/>
      <w:pPr>
        <w:ind w:left="2376" w:hanging="180"/>
      </w:pPr>
    </w:lvl>
    <w:lvl w:ilvl="3" w:tplc="040E000F" w:tentative="1">
      <w:start w:val="1"/>
      <w:numFmt w:val="decimal"/>
      <w:lvlText w:val="%4."/>
      <w:lvlJc w:val="left"/>
      <w:pPr>
        <w:ind w:left="3096" w:hanging="360"/>
      </w:pPr>
    </w:lvl>
    <w:lvl w:ilvl="4" w:tplc="040E0019" w:tentative="1">
      <w:start w:val="1"/>
      <w:numFmt w:val="lowerLetter"/>
      <w:lvlText w:val="%5."/>
      <w:lvlJc w:val="left"/>
      <w:pPr>
        <w:ind w:left="3816" w:hanging="360"/>
      </w:pPr>
    </w:lvl>
    <w:lvl w:ilvl="5" w:tplc="040E001B" w:tentative="1">
      <w:start w:val="1"/>
      <w:numFmt w:val="lowerRoman"/>
      <w:lvlText w:val="%6."/>
      <w:lvlJc w:val="right"/>
      <w:pPr>
        <w:ind w:left="4536" w:hanging="180"/>
      </w:pPr>
    </w:lvl>
    <w:lvl w:ilvl="6" w:tplc="040E000F" w:tentative="1">
      <w:start w:val="1"/>
      <w:numFmt w:val="decimal"/>
      <w:lvlText w:val="%7."/>
      <w:lvlJc w:val="left"/>
      <w:pPr>
        <w:ind w:left="5256" w:hanging="360"/>
      </w:pPr>
    </w:lvl>
    <w:lvl w:ilvl="7" w:tplc="040E0019" w:tentative="1">
      <w:start w:val="1"/>
      <w:numFmt w:val="lowerLetter"/>
      <w:lvlText w:val="%8."/>
      <w:lvlJc w:val="left"/>
      <w:pPr>
        <w:ind w:left="5976" w:hanging="360"/>
      </w:pPr>
    </w:lvl>
    <w:lvl w:ilvl="8" w:tplc="040E001B" w:tentative="1">
      <w:start w:val="1"/>
      <w:numFmt w:val="lowerRoman"/>
      <w:lvlText w:val="%9."/>
      <w:lvlJc w:val="right"/>
      <w:pPr>
        <w:ind w:left="6696" w:hanging="180"/>
      </w:pPr>
    </w:lvl>
  </w:abstractNum>
  <w:abstractNum w:abstractNumId="6" w15:restartNumberingAfterBreak="0">
    <w:nsid w:val="25D81821"/>
    <w:multiLevelType w:val="hybridMultilevel"/>
    <w:tmpl w:val="1458D1BA"/>
    <w:lvl w:ilvl="0" w:tplc="A5BCC51A">
      <w:numFmt w:val="bullet"/>
      <w:lvlText w:val="-"/>
      <w:lvlJc w:val="left"/>
      <w:pPr>
        <w:ind w:left="720" w:hanging="360"/>
      </w:pPr>
      <w:rPr>
        <w:rFonts w:ascii="Georgia" w:eastAsiaTheme="minorEastAsia" w:hAnsi="Georg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BA9290F"/>
    <w:multiLevelType w:val="hybridMultilevel"/>
    <w:tmpl w:val="BF547132"/>
    <w:lvl w:ilvl="0" w:tplc="68B2D41C">
      <w:start w:val="1"/>
      <w:numFmt w:val="bullet"/>
      <w:lvlText w:val=""/>
      <w:lvlJc w:val="left"/>
      <w:pPr>
        <w:ind w:left="2134" w:hanging="360"/>
      </w:pPr>
      <w:rPr>
        <w:rFonts w:ascii="Symbol" w:hAnsi="Symbol" w:hint="default"/>
        <w:color w:val="006539"/>
      </w:rPr>
    </w:lvl>
    <w:lvl w:ilvl="1" w:tplc="040E0003" w:tentative="1">
      <w:start w:val="1"/>
      <w:numFmt w:val="bullet"/>
      <w:lvlText w:val="o"/>
      <w:lvlJc w:val="left"/>
      <w:pPr>
        <w:ind w:left="2854" w:hanging="360"/>
      </w:pPr>
      <w:rPr>
        <w:rFonts w:ascii="Courier New" w:hAnsi="Courier New" w:cs="Courier New" w:hint="default"/>
      </w:rPr>
    </w:lvl>
    <w:lvl w:ilvl="2" w:tplc="040E0005" w:tentative="1">
      <w:start w:val="1"/>
      <w:numFmt w:val="bullet"/>
      <w:lvlText w:val=""/>
      <w:lvlJc w:val="left"/>
      <w:pPr>
        <w:ind w:left="3574" w:hanging="360"/>
      </w:pPr>
      <w:rPr>
        <w:rFonts w:ascii="Wingdings" w:hAnsi="Wingdings" w:hint="default"/>
      </w:rPr>
    </w:lvl>
    <w:lvl w:ilvl="3" w:tplc="040E0001" w:tentative="1">
      <w:start w:val="1"/>
      <w:numFmt w:val="bullet"/>
      <w:lvlText w:val=""/>
      <w:lvlJc w:val="left"/>
      <w:pPr>
        <w:ind w:left="4294" w:hanging="360"/>
      </w:pPr>
      <w:rPr>
        <w:rFonts w:ascii="Symbol" w:hAnsi="Symbol" w:hint="default"/>
      </w:rPr>
    </w:lvl>
    <w:lvl w:ilvl="4" w:tplc="040E0003" w:tentative="1">
      <w:start w:val="1"/>
      <w:numFmt w:val="bullet"/>
      <w:lvlText w:val="o"/>
      <w:lvlJc w:val="left"/>
      <w:pPr>
        <w:ind w:left="5014" w:hanging="360"/>
      </w:pPr>
      <w:rPr>
        <w:rFonts w:ascii="Courier New" w:hAnsi="Courier New" w:cs="Courier New" w:hint="default"/>
      </w:rPr>
    </w:lvl>
    <w:lvl w:ilvl="5" w:tplc="040E0005" w:tentative="1">
      <w:start w:val="1"/>
      <w:numFmt w:val="bullet"/>
      <w:lvlText w:val=""/>
      <w:lvlJc w:val="left"/>
      <w:pPr>
        <w:ind w:left="5734" w:hanging="360"/>
      </w:pPr>
      <w:rPr>
        <w:rFonts w:ascii="Wingdings" w:hAnsi="Wingdings" w:hint="default"/>
      </w:rPr>
    </w:lvl>
    <w:lvl w:ilvl="6" w:tplc="040E0001" w:tentative="1">
      <w:start w:val="1"/>
      <w:numFmt w:val="bullet"/>
      <w:lvlText w:val=""/>
      <w:lvlJc w:val="left"/>
      <w:pPr>
        <w:ind w:left="6454" w:hanging="360"/>
      </w:pPr>
      <w:rPr>
        <w:rFonts w:ascii="Symbol" w:hAnsi="Symbol" w:hint="default"/>
      </w:rPr>
    </w:lvl>
    <w:lvl w:ilvl="7" w:tplc="040E0003" w:tentative="1">
      <w:start w:val="1"/>
      <w:numFmt w:val="bullet"/>
      <w:lvlText w:val="o"/>
      <w:lvlJc w:val="left"/>
      <w:pPr>
        <w:ind w:left="7174" w:hanging="360"/>
      </w:pPr>
      <w:rPr>
        <w:rFonts w:ascii="Courier New" w:hAnsi="Courier New" w:cs="Courier New" w:hint="default"/>
      </w:rPr>
    </w:lvl>
    <w:lvl w:ilvl="8" w:tplc="040E0005" w:tentative="1">
      <w:start w:val="1"/>
      <w:numFmt w:val="bullet"/>
      <w:lvlText w:val=""/>
      <w:lvlJc w:val="left"/>
      <w:pPr>
        <w:ind w:left="7894" w:hanging="360"/>
      </w:pPr>
      <w:rPr>
        <w:rFonts w:ascii="Wingdings" w:hAnsi="Wingdings" w:hint="default"/>
      </w:rPr>
    </w:lvl>
  </w:abstractNum>
  <w:abstractNum w:abstractNumId="8" w15:restartNumberingAfterBreak="0">
    <w:nsid w:val="357470DE"/>
    <w:multiLevelType w:val="hybridMultilevel"/>
    <w:tmpl w:val="B5DA0BEC"/>
    <w:lvl w:ilvl="0" w:tplc="B0F07390">
      <w:start w:val="1"/>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D60459D"/>
    <w:multiLevelType w:val="hybridMultilevel"/>
    <w:tmpl w:val="D5386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EB02CEF"/>
    <w:multiLevelType w:val="hybridMultilevel"/>
    <w:tmpl w:val="C31221F8"/>
    <w:lvl w:ilvl="0" w:tplc="FDA09072">
      <w:start w:val="1"/>
      <w:numFmt w:val="lowerLetter"/>
      <w:lvlText w:val="(%1)"/>
      <w:lvlJc w:val="left"/>
      <w:pPr>
        <w:ind w:left="720" w:hanging="360"/>
      </w:pPr>
      <w:rPr>
        <w:rFonts w:asciiTheme="minorHAnsi" w:eastAsiaTheme="minorEastAsia" w:hAnsiTheme="minorHAnsi" w:cstheme="minorHAnsi" w:hint="default"/>
      </w:rPr>
    </w:lvl>
    <w:lvl w:ilvl="1" w:tplc="FDA09072">
      <w:start w:val="1"/>
      <w:numFmt w:val="lowerLetter"/>
      <w:lvlText w:val="(%2)"/>
      <w:lvlJc w:val="left"/>
      <w:pPr>
        <w:ind w:left="1440" w:hanging="360"/>
      </w:pPr>
      <w:rPr>
        <w:rFonts w:asciiTheme="minorHAnsi" w:eastAsiaTheme="minorEastAsia" w:hAnsiTheme="minorHAnsi" w:cstheme="minorHAnsi"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EBA2850"/>
    <w:multiLevelType w:val="multilevel"/>
    <w:tmpl w:val="407889DC"/>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5D11F09"/>
    <w:multiLevelType w:val="hybridMultilevel"/>
    <w:tmpl w:val="9B2A147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488C7588"/>
    <w:multiLevelType w:val="hybridMultilevel"/>
    <w:tmpl w:val="646016A4"/>
    <w:lvl w:ilvl="0" w:tplc="68B2D41C">
      <w:start w:val="1"/>
      <w:numFmt w:val="bullet"/>
      <w:lvlText w:val=""/>
      <w:lvlJc w:val="left"/>
      <w:pPr>
        <w:tabs>
          <w:tab w:val="num" w:pos="720"/>
        </w:tabs>
        <w:ind w:left="720" w:hanging="360"/>
      </w:pPr>
      <w:rPr>
        <w:rFonts w:ascii="Symbol" w:hAnsi="Symbol" w:hint="default"/>
        <w:color w:val="006539"/>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175939"/>
    <w:multiLevelType w:val="hybridMultilevel"/>
    <w:tmpl w:val="682CC606"/>
    <w:lvl w:ilvl="0" w:tplc="68B2D41C">
      <w:start w:val="1"/>
      <w:numFmt w:val="bullet"/>
      <w:lvlText w:val=""/>
      <w:lvlJc w:val="left"/>
      <w:pPr>
        <w:ind w:left="786" w:hanging="360"/>
      </w:pPr>
      <w:rPr>
        <w:rFonts w:ascii="Symbol" w:hAnsi="Symbol" w:hint="default"/>
        <w:color w:val="00653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A20379B"/>
    <w:multiLevelType w:val="hybridMultilevel"/>
    <w:tmpl w:val="D6DA22CC"/>
    <w:lvl w:ilvl="0" w:tplc="68B2D41C">
      <w:start w:val="1"/>
      <w:numFmt w:val="bullet"/>
      <w:lvlText w:val=""/>
      <w:lvlJc w:val="left"/>
      <w:pPr>
        <w:tabs>
          <w:tab w:val="num" w:pos="780"/>
        </w:tabs>
        <w:ind w:left="780" w:hanging="360"/>
      </w:pPr>
      <w:rPr>
        <w:rFonts w:ascii="Symbol" w:hAnsi="Symbol" w:hint="default"/>
        <w:color w:val="006539"/>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B847601"/>
    <w:multiLevelType w:val="hybridMultilevel"/>
    <w:tmpl w:val="9E30420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73D7596D"/>
    <w:multiLevelType w:val="hybridMultilevel"/>
    <w:tmpl w:val="13AC2F64"/>
    <w:lvl w:ilvl="0" w:tplc="040E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75161F41"/>
    <w:multiLevelType w:val="hybridMultilevel"/>
    <w:tmpl w:val="63481672"/>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9" w15:restartNumberingAfterBreak="0">
    <w:nsid w:val="7A184733"/>
    <w:multiLevelType w:val="hybridMultilevel"/>
    <w:tmpl w:val="4DE232A0"/>
    <w:lvl w:ilvl="0" w:tplc="5DCA8978">
      <w:start w:val="2"/>
      <w:numFmt w:val="bullet"/>
      <w:lvlText w:val="-"/>
      <w:lvlJc w:val="left"/>
      <w:pPr>
        <w:ind w:left="644" w:hanging="360"/>
      </w:pPr>
      <w:rPr>
        <w:rFonts w:ascii="Arial" w:eastAsia="Times New Roman"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abstractNumId w:val="13"/>
  </w:num>
  <w:num w:numId="2">
    <w:abstractNumId w:val="14"/>
  </w:num>
  <w:num w:numId="3">
    <w:abstractNumId w:val="7"/>
  </w:num>
  <w:num w:numId="4">
    <w:abstractNumId w:val="15"/>
  </w:num>
  <w:num w:numId="5">
    <w:abstractNumId w:val="12"/>
  </w:num>
  <w:num w:numId="6">
    <w:abstractNumId w:val="17"/>
  </w:num>
  <w:num w:numId="7">
    <w:abstractNumId w:val="10"/>
  </w:num>
  <w:num w:numId="8">
    <w:abstractNumId w:val="5"/>
  </w:num>
  <w:num w:numId="9">
    <w:abstractNumId w:val="1"/>
  </w:num>
  <w:num w:numId="10">
    <w:abstractNumId w:val="0"/>
  </w:num>
  <w:num w:numId="11">
    <w:abstractNumId w:val="9"/>
  </w:num>
  <w:num w:numId="12">
    <w:abstractNumId w:val="4"/>
  </w:num>
  <w:num w:numId="13">
    <w:abstractNumId w:val="2"/>
  </w:num>
  <w:num w:numId="14">
    <w:abstractNumId w:val="6"/>
  </w:num>
  <w:num w:numId="15">
    <w:abstractNumId w:val="11"/>
  </w:num>
  <w:num w:numId="16">
    <w:abstractNumId w:val="16"/>
  </w:num>
  <w:num w:numId="17">
    <w:abstractNumId w:val="18"/>
  </w:num>
  <w:num w:numId="18">
    <w:abstractNumId w:val="8"/>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59"/>
    <w:rsid w:val="00476617"/>
    <w:rsid w:val="007E5159"/>
    <w:rsid w:val="009763EC"/>
    <w:rsid w:val="00B76E59"/>
    <w:rsid w:val="00CA3630"/>
    <w:rsid w:val="00DB25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55E8"/>
  <w15:chartTrackingRefBased/>
  <w15:docId w15:val="{314DD442-9FE9-4C65-96CA-6EDF65C7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E515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7E5159"/>
    <w:pPr>
      <w:tabs>
        <w:tab w:val="center" w:pos="4536"/>
        <w:tab w:val="right" w:pos="9072"/>
      </w:tabs>
      <w:spacing w:after="0" w:line="240" w:lineRule="auto"/>
    </w:pPr>
  </w:style>
  <w:style w:type="character" w:customStyle="1" w:styleId="llbChar">
    <w:name w:val="Élőláb Char"/>
    <w:basedOn w:val="Bekezdsalapbettpusa"/>
    <w:link w:val="llb"/>
    <w:uiPriority w:val="99"/>
    <w:rsid w:val="007E5159"/>
  </w:style>
  <w:style w:type="table" w:styleId="Rcsostblzat">
    <w:name w:val="Table Grid"/>
    <w:basedOn w:val="Normltblzat"/>
    <w:rsid w:val="007E515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7E5159"/>
    <w:rPr>
      <w:sz w:val="16"/>
      <w:szCs w:val="16"/>
    </w:rPr>
  </w:style>
  <w:style w:type="paragraph" w:styleId="Jegyzetszveg">
    <w:name w:val="annotation text"/>
    <w:basedOn w:val="Norml"/>
    <w:link w:val="JegyzetszvegChar"/>
    <w:uiPriority w:val="99"/>
    <w:semiHidden/>
    <w:unhideWhenUsed/>
    <w:rsid w:val="007E5159"/>
    <w:pPr>
      <w:spacing w:line="240" w:lineRule="auto"/>
    </w:pPr>
    <w:rPr>
      <w:sz w:val="20"/>
      <w:szCs w:val="20"/>
    </w:rPr>
  </w:style>
  <w:style w:type="character" w:customStyle="1" w:styleId="JegyzetszvegChar">
    <w:name w:val="Jegyzetszöveg Char"/>
    <w:basedOn w:val="Bekezdsalapbettpusa"/>
    <w:link w:val="Jegyzetszveg"/>
    <w:uiPriority w:val="99"/>
    <w:semiHidden/>
    <w:rsid w:val="007E5159"/>
    <w:rPr>
      <w:sz w:val="20"/>
      <w:szCs w:val="20"/>
    </w:rPr>
  </w:style>
  <w:style w:type="paragraph" w:styleId="Megjegyzstrgya">
    <w:name w:val="annotation subject"/>
    <w:basedOn w:val="Jegyzetszveg"/>
    <w:next w:val="Jegyzetszveg"/>
    <w:link w:val="MegjegyzstrgyaChar"/>
    <w:uiPriority w:val="99"/>
    <w:semiHidden/>
    <w:unhideWhenUsed/>
    <w:rsid w:val="007E5159"/>
    <w:rPr>
      <w:b/>
      <w:bCs/>
    </w:rPr>
  </w:style>
  <w:style w:type="character" w:customStyle="1" w:styleId="MegjegyzstrgyaChar">
    <w:name w:val="Megjegyzés tárgya Char"/>
    <w:basedOn w:val="JegyzetszvegChar"/>
    <w:link w:val="Megjegyzstrgya"/>
    <w:uiPriority w:val="99"/>
    <w:semiHidden/>
    <w:rsid w:val="007E5159"/>
    <w:rPr>
      <w:b/>
      <w:bCs/>
      <w:sz w:val="20"/>
      <w:szCs w:val="20"/>
    </w:rPr>
  </w:style>
  <w:style w:type="paragraph" w:styleId="Buborkszveg">
    <w:name w:val="Balloon Text"/>
    <w:basedOn w:val="Norml"/>
    <w:link w:val="BuborkszvegChar"/>
    <w:uiPriority w:val="99"/>
    <w:semiHidden/>
    <w:unhideWhenUsed/>
    <w:rsid w:val="007E515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E5159"/>
    <w:rPr>
      <w:rFonts w:ascii="Segoe UI" w:hAnsi="Segoe UI" w:cs="Segoe UI"/>
      <w:sz w:val="18"/>
      <w:szCs w:val="18"/>
    </w:rPr>
  </w:style>
  <w:style w:type="paragraph" w:styleId="Listaszerbekezds">
    <w:name w:val="List Paragraph"/>
    <w:basedOn w:val="Norml"/>
    <w:uiPriority w:val="34"/>
    <w:qFormat/>
    <w:rsid w:val="007E5159"/>
    <w:pPr>
      <w:ind w:left="720"/>
      <w:contextualSpacing/>
    </w:pPr>
  </w:style>
  <w:style w:type="paragraph" w:styleId="lfej">
    <w:name w:val="header"/>
    <w:basedOn w:val="Norml"/>
    <w:link w:val="lfejChar"/>
    <w:uiPriority w:val="99"/>
    <w:unhideWhenUsed/>
    <w:rsid w:val="007E5159"/>
    <w:pPr>
      <w:tabs>
        <w:tab w:val="center" w:pos="4536"/>
        <w:tab w:val="right" w:pos="9072"/>
      </w:tabs>
      <w:spacing w:after="0" w:line="240" w:lineRule="auto"/>
    </w:pPr>
  </w:style>
  <w:style w:type="character" w:customStyle="1" w:styleId="lfejChar">
    <w:name w:val="Élőfej Char"/>
    <w:basedOn w:val="Bekezdsalapbettpusa"/>
    <w:link w:val="lfej"/>
    <w:uiPriority w:val="99"/>
    <w:rsid w:val="007E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tpbank.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LinkUgrik('000G0000.MNB','','lawre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4393E-25E6-4A39-B6FE-860089312FA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C0772242-F424-4A31-B1F6-4271A03D42E6}">
  <ds:schemaRefs>
    <ds:schemaRef ds:uri="http://schemas.microsoft.com/sharepoint/v3/contenttype/forms"/>
  </ds:schemaRefs>
</ds:datastoreItem>
</file>

<file path=customXml/itemProps3.xml><?xml version="1.0" encoding="utf-8"?>
<ds:datastoreItem xmlns:ds="http://schemas.openxmlformats.org/officeDocument/2006/customXml" ds:itemID="{1EFD85A3-B1D3-499D-94D1-1F20BB03D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12423</Words>
  <Characters>85724</Characters>
  <Application>Microsoft Office Word</Application>
  <DocSecurity>0</DocSecurity>
  <Lines>714</Lines>
  <Paragraphs>195</Paragraphs>
  <ScaleCrop>false</ScaleCrop>
  <HeadingPairs>
    <vt:vector size="2" baseType="variant">
      <vt:variant>
        <vt:lpstr>Cím</vt:lpstr>
      </vt:variant>
      <vt:variant>
        <vt:i4>1</vt:i4>
      </vt:variant>
    </vt:vector>
  </HeadingPairs>
  <TitlesOfParts>
    <vt:vector size="1" baseType="lpstr">
      <vt:lpstr/>
    </vt:vector>
  </TitlesOfParts>
  <Company>OTP</Company>
  <LinksUpToDate>false</LinksUpToDate>
  <CharactersWithSpaces>97952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Kádár Orsolya</dc:creator>
  <cp:keywords/>
  <dc:description/>
  <cp:lastModifiedBy>Jáger Enikő</cp:lastModifiedBy>
  <cp:revision>2</cp:revision>
  <dcterms:created xsi:type="dcterms:W3CDTF">2021-02-25T11:52:00Z</dcterms:created>
  <dcterms:modified xsi:type="dcterms:W3CDTF">2021-02-25T11:52:00Z</dcterms:modified>
</cp:coreProperties>
</file>