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82C2" w14:textId="77777777" w:rsidR="004A4644" w:rsidRPr="00F37419" w:rsidRDefault="00237C59">
      <w:pPr>
        <w:spacing w:after="0" w:line="259" w:lineRule="auto"/>
        <w:ind w:left="0" w:firstLine="0"/>
        <w:jc w:val="left"/>
        <w:rPr>
          <w:lang w:val="en-GB"/>
        </w:rPr>
      </w:pPr>
      <w:r w:rsidRPr="00F37419">
        <w:rPr>
          <w:lang w:val="en-GB"/>
        </w:rPr>
        <w:t xml:space="preserve"> </w:t>
      </w:r>
    </w:p>
    <w:p w14:paraId="7C8182CE" w14:textId="799A328B" w:rsidR="004A4644" w:rsidRPr="00F37419" w:rsidRDefault="004A4644">
      <w:pPr>
        <w:spacing w:after="0" w:line="259" w:lineRule="auto"/>
        <w:ind w:left="43" w:firstLine="0"/>
        <w:jc w:val="center"/>
        <w:rPr>
          <w:lang w:val="en-GB"/>
        </w:rPr>
      </w:pPr>
    </w:p>
    <w:p w14:paraId="123FBC9E" w14:textId="77777777" w:rsidR="00CE334B" w:rsidRPr="00F37419" w:rsidRDefault="00CE334B" w:rsidP="00CE334B">
      <w:pPr>
        <w:spacing w:after="0" w:line="240" w:lineRule="auto"/>
        <w:ind w:left="4259" w:right="810" w:firstLine="0"/>
        <w:rPr>
          <w:rFonts w:ascii="Arial" w:hAnsi="Arial" w:cs="Arial"/>
          <w:sz w:val="18"/>
          <w:szCs w:val="18"/>
          <w:lang w:val="en-GB"/>
        </w:rPr>
      </w:pPr>
    </w:p>
    <w:p w14:paraId="7D515055" w14:textId="7E7F7AEE" w:rsidR="00CE334B" w:rsidRPr="00F37419" w:rsidRDefault="0015523F" w:rsidP="00CE334B">
      <w:pPr>
        <w:pStyle w:val="Heading1"/>
        <w:spacing w:line="240" w:lineRule="auto"/>
        <w:ind w:right="3"/>
        <w:rPr>
          <w:rFonts w:ascii="Arial" w:hAnsi="Arial" w:cs="Arial"/>
          <w:sz w:val="18"/>
          <w:szCs w:val="18"/>
          <w:lang w:val="en-GB"/>
        </w:rPr>
      </w:pPr>
      <w:r w:rsidRPr="00F37419">
        <w:rPr>
          <w:rFonts w:ascii="Arial" w:hAnsi="Arial" w:cs="Arial"/>
          <w:sz w:val="18"/>
          <w:szCs w:val="18"/>
          <w:lang w:val="en-GB"/>
        </w:rPr>
        <w:t xml:space="preserve">INFORMATION ABOUT </w:t>
      </w:r>
      <w:r>
        <w:rPr>
          <w:rFonts w:ascii="Arial" w:hAnsi="Arial" w:cs="Arial"/>
          <w:sz w:val="18"/>
          <w:szCs w:val="18"/>
          <w:lang w:val="en-GB"/>
        </w:rPr>
        <w:t xml:space="preserve">THE </w:t>
      </w:r>
      <w:r w:rsidRPr="00F37419">
        <w:rPr>
          <w:rFonts w:ascii="Arial" w:hAnsi="Arial" w:cs="Arial"/>
          <w:sz w:val="18"/>
          <w:szCs w:val="18"/>
          <w:lang w:val="en-GB"/>
        </w:rPr>
        <w:t>PROCESSING</w:t>
      </w:r>
      <w:r>
        <w:rPr>
          <w:rFonts w:ascii="Arial" w:hAnsi="Arial" w:cs="Arial"/>
          <w:sz w:val="18"/>
          <w:szCs w:val="18"/>
          <w:lang w:val="en-GB"/>
        </w:rPr>
        <w:t xml:space="preserve"> OF PERSONAL </w:t>
      </w:r>
      <w:r w:rsidRPr="00F37419">
        <w:rPr>
          <w:rFonts w:ascii="Arial" w:hAnsi="Arial" w:cs="Arial"/>
          <w:sz w:val="18"/>
          <w:szCs w:val="18"/>
          <w:lang w:val="en-GB"/>
        </w:rPr>
        <w:t>DATA</w:t>
      </w:r>
    </w:p>
    <w:p w14:paraId="3383C776" w14:textId="77777777" w:rsidR="00CE334B" w:rsidRPr="00F37419" w:rsidRDefault="00CE334B" w:rsidP="00CE334B">
      <w:pPr>
        <w:spacing w:after="0" w:line="240" w:lineRule="auto"/>
        <w:ind w:left="0" w:firstLine="0"/>
        <w:jc w:val="left"/>
        <w:rPr>
          <w:rFonts w:ascii="Arial" w:hAnsi="Arial" w:cs="Arial"/>
          <w:sz w:val="18"/>
          <w:szCs w:val="18"/>
          <w:lang w:val="en-GB"/>
        </w:rPr>
      </w:pPr>
      <w:r w:rsidRPr="00F37419">
        <w:rPr>
          <w:rFonts w:ascii="Arial" w:hAnsi="Arial" w:cs="Arial"/>
          <w:sz w:val="18"/>
          <w:szCs w:val="18"/>
          <w:lang w:val="en-GB"/>
        </w:rPr>
        <w:t xml:space="preserve"> </w:t>
      </w:r>
    </w:p>
    <w:p w14:paraId="615E08A9" w14:textId="7FE1C263" w:rsidR="00001501" w:rsidRPr="00F37419" w:rsidRDefault="0015523F" w:rsidP="000F57B6">
      <w:pPr>
        <w:spacing w:after="0" w:line="240" w:lineRule="auto"/>
        <w:ind w:left="2" w:firstLine="0"/>
        <w:rPr>
          <w:rFonts w:ascii="Arial" w:hAnsi="Arial" w:cs="Arial"/>
          <w:sz w:val="18"/>
          <w:szCs w:val="18"/>
          <w:lang w:val="en-GB"/>
        </w:rPr>
      </w:pPr>
      <w:r>
        <w:rPr>
          <w:rFonts w:ascii="Arial" w:hAnsi="Arial" w:cs="Arial"/>
          <w:sz w:val="18"/>
          <w:szCs w:val="18"/>
          <w:lang w:val="en-GB"/>
        </w:rPr>
        <w:t>Personal d</w:t>
      </w:r>
      <w:r w:rsidR="00001501" w:rsidRPr="00F37419">
        <w:rPr>
          <w:rFonts w:ascii="Arial" w:hAnsi="Arial" w:cs="Arial"/>
          <w:sz w:val="18"/>
          <w:szCs w:val="18"/>
          <w:lang w:val="en-GB"/>
        </w:rPr>
        <w:t xml:space="preserve">ata </w:t>
      </w:r>
      <w:r w:rsidR="006C627D" w:rsidRPr="00F37419">
        <w:rPr>
          <w:rFonts w:ascii="Arial" w:hAnsi="Arial" w:cs="Arial"/>
          <w:sz w:val="18"/>
          <w:szCs w:val="18"/>
          <w:lang w:val="en-GB"/>
        </w:rPr>
        <w:t xml:space="preserve">are processed </w:t>
      </w:r>
      <w:r w:rsidR="00001501" w:rsidRPr="00F37419">
        <w:rPr>
          <w:rFonts w:ascii="Arial" w:hAnsi="Arial" w:cs="Arial"/>
          <w:sz w:val="18"/>
          <w:szCs w:val="18"/>
          <w:lang w:val="en-GB"/>
        </w:rPr>
        <w:t>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Hungary's Act CXII of 2011</w:t>
      </w:r>
      <w:r w:rsidR="00FE658C" w:rsidRPr="00F37419">
        <w:rPr>
          <w:rFonts w:ascii="Arial" w:hAnsi="Arial" w:cs="Arial"/>
          <w:sz w:val="18"/>
          <w:szCs w:val="18"/>
          <w:lang w:val="en-GB"/>
        </w:rPr>
        <w:t xml:space="preserve"> </w:t>
      </w:r>
      <w:r w:rsidR="00001501" w:rsidRPr="00F37419">
        <w:rPr>
          <w:rFonts w:ascii="Arial" w:hAnsi="Arial" w:cs="Arial"/>
          <w:sz w:val="18"/>
          <w:szCs w:val="18"/>
          <w:lang w:val="en-GB"/>
        </w:rPr>
        <w:t>on the Right of Informational Self-Determination and on Freedom of Information</w:t>
      </w:r>
      <w:r>
        <w:rPr>
          <w:rFonts w:ascii="Arial" w:hAnsi="Arial" w:cs="Arial"/>
          <w:sz w:val="18"/>
          <w:szCs w:val="18"/>
          <w:lang w:val="en-GB"/>
        </w:rPr>
        <w:t xml:space="preserve"> </w:t>
      </w:r>
      <w:r w:rsidRPr="00CE334B">
        <w:rPr>
          <w:rFonts w:ascii="Arial" w:hAnsi="Arial" w:cs="Arial"/>
          <w:sz w:val="18"/>
          <w:szCs w:val="18"/>
        </w:rPr>
        <w:t>(</w:t>
      </w:r>
      <w:r>
        <w:rPr>
          <w:rFonts w:ascii="Arial" w:hAnsi="Arial" w:cs="Arial"/>
          <w:sz w:val="18"/>
          <w:szCs w:val="18"/>
        </w:rPr>
        <w:t>'</w:t>
      </w:r>
      <w:r w:rsidRPr="00CE334B">
        <w:rPr>
          <w:rFonts w:ascii="Arial" w:hAnsi="Arial" w:cs="Arial"/>
          <w:sz w:val="18"/>
          <w:szCs w:val="18"/>
        </w:rPr>
        <w:t>Infotv.</w:t>
      </w:r>
      <w:r>
        <w:rPr>
          <w:rFonts w:ascii="Arial" w:hAnsi="Arial" w:cs="Arial"/>
          <w:sz w:val="18"/>
          <w:szCs w:val="18"/>
        </w:rPr>
        <w:t>'</w:t>
      </w:r>
      <w:r w:rsidRPr="00CE334B">
        <w:rPr>
          <w:rFonts w:ascii="Arial" w:hAnsi="Arial" w:cs="Arial"/>
          <w:sz w:val="18"/>
          <w:szCs w:val="18"/>
        </w:rPr>
        <w:t>)</w:t>
      </w:r>
      <w:r w:rsidR="00CE334B" w:rsidRPr="00F37419">
        <w:rPr>
          <w:rFonts w:ascii="Arial" w:hAnsi="Arial" w:cs="Arial"/>
          <w:sz w:val="18"/>
          <w:szCs w:val="18"/>
          <w:lang w:val="en-GB"/>
        </w:rPr>
        <w:t>.</w:t>
      </w:r>
    </w:p>
    <w:p w14:paraId="55145F9E" w14:textId="5CA75588" w:rsidR="00001501" w:rsidRPr="00F37419" w:rsidRDefault="00001501" w:rsidP="000F57B6">
      <w:pPr>
        <w:spacing w:after="0" w:line="240" w:lineRule="auto"/>
        <w:ind w:left="2" w:firstLine="0"/>
        <w:rPr>
          <w:rFonts w:ascii="Arial" w:hAnsi="Arial" w:cs="Arial"/>
          <w:sz w:val="18"/>
          <w:szCs w:val="18"/>
          <w:lang w:val="en-GB"/>
        </w:rPr>
      </w:pPr>
    </w:p>
    <w:p w14:paraId="6187DA00" w14:textId="7A20F015" w:rsidR="00CE334B" w:rsidRPr="00F37419" w:rsidRDefault="00CE334B" w:rsidP="00CE334B">
      <w:pPr>
        <w:spacing w:after="0" w:line="240" w:lineRule="auto"/>
        <w:ind w:left="-5"/>
        <w:rPr>
          <w:rFonts w:ascii="Arial" w:hAnsi="Arial" w:cs="Arial"/>
          <w:sz w:val="18"/>
          <w:szCs w:val="18"/>
          <w:lang w:val="en-GB"/>
        </w:rPr>
      </w:pPr>
    </w:p>
    <w:p w14:paraId="6A73172A" w14:textId="30FE6F8C" w:rsidR="00CE334B" w:rsidRPr="00F37419" w:rsidRDefault="00CE334B" w:rsidP="00CE334B">
      <w:pPr>
        <w:spacing w:after="0" w:line="240" w:lineRule="auto"/>
        <w:ind w:left="0" w:firstLine="0"/>
        <w:jc w:val="left"/>
        <w:rPr>
          <w:rFonts w:ascii="Arial" w:hAnsi="Arial" w:cs="Arial"/>
          <w:sz w:val="18"/>
          <w:szCs w:val="18"/>
          <w:lang w:val="en-GB"/>
        </w:rPr>
      </w:pPr>
    </w:p>
    <w:p w14:paraId="5C4CA376" w14:textId="19696A6C" w:rsidR="00CE334B" w:rsidRPr="00F37419" w:rsidRDefault="00FE658C" w:rsidP="00CE334B">
      <w:pPr>
        <w:spacing w:after="0" w:line="240" w:lineRule="auto"/>
        <w:ind w:left="-5"/>
        <w:rPr>
          <w:rFonts w:ascii="Arial" w:hAnsi="Arial" w:cs="Arial"/>
          <w:sz w:val="18"/>
          <w:szCs w:val="18"/>
          <w:lang w:val="en-GB"/>
        </w:rPr>
      </w:pPr>
      <w:r w:rsidRPr="00F37419">
        <w:rPr>
          <w:rFonts w:ascii="Arial" w:hAnsi="Arial" w:cs="Arial"/>
          <w:sz w:val="18"/>
          <w:szCs w:val="18"/>
          <w:lang w:val="en-GB"/>
        </w:rPr>
        <w:t xml:space="preserve">The following table summarizes the features of the data </w:t>
      </w:r>
      <w:r w:rsidR="00495210">
        <w:rPr>
          <w:rFonts w:ascii="Arial" w:hAnsi="Arial" w:cs="Arial"/>
          <w:sz w:val="18"/>
          <w:szCs w:val="18"/>
          <w:lang w:val="en-GB"/>
        </w:rPr>
        <w:t>processing covered by this</w:t>
      </w:r>
      <w:r w:rsidR="00495210" w:rsidRPr="00495210">
        <w:rPr>
          <w:rFonts w:ascii="Arial" w:hAnsi="Arial" w:cs="Arial"/>
          <w:sz w:val="18"/>
          <w:szCs w:val="18"/>
          <w:lang w:val="en-GB"/>
        </w:rPr>
        <w:t xml:space="preserve"> </w:t>
      </w:r>
      <w:r w:rsidR="00495210">
        <w:rPr>
          <w:rFonts w:ascii="Arial" w:hAnsi="Arial" w:cs="Arial"/>
          <w:sz w:val="18"/>
          <w:szCs w:val="18"/>
          <w:lang w:val="en-GB"/>
        </w:rPr>
        <w:t>statement</w:t>
      </w:r>
      <w:r w:rsidR="00CE334B" w:rsidRPr="00F37419">
        <w:rPr>
          <w:rFonts w:ascii="Arial" w:hAnsi="Arial" w:cs="Arial"/>
          <w:sz w:val="18"/>
          <w:szCs w:val="18"/>
          <w:lang w:val="en-GB"/>
        </w:rPr>
        <w:t>:</w:t>
      </w:r>
    </w:p>
    <w:p w14:paraId="0327D3B7" w14:textId="1A891EA5" w:rsidR="00CE334B" w:rsidRPr="00F37419" w:rsidRDefault="00CE334B" w:rsidP="00CE334B">
      <w:pPr>
        <w:spacing w:after="0" w:line="240" w:lineRule="auto"/>
        <w:ind w:left="0" w:firstLine="0"/>
        <w:jc w:val="left"/>
        <w:rPr>
          <w:rFonts w:ascii="Arial" w:hAnsi="Arial" w:cs="Arial"/>
          <w:sz w:val="18"/>
          <w:szCs w:val="18"/>
          <w:lang w:val="en-GB"/>
        </w:rPr>
      </w:pPr>
    </w:p>
    <w:tbl>
      <w:tblPr>
        <w:tblStyle w:val="TableGrid"/>
        <w:tblW w:w="9286" w:type="dxa"/>
        <w:tblInd w:w="-106" w:type="dxa"/>
        <w:tblCellMar>
          <w:top w:w="44" w:type="dxa"/>
          <w:left w:w="106" w:type="dxa"/>
          <w:right w:w="65" w:type="dxa"/>
        </w:tblCellMar>
        <w:tblLook w:val="04A0" w:firstRow="1" w:lastRow="0" w:firstColumn="1" w:lastColumn="0" w:noHBand="0" w:noVBand="1"/>
      </w:tblPr>
      <w:tblGrid>
        <w:gridCol w:w="2124"/>
        <w:gridCol w:w="2125"/>
        <w:gridCol w:w="3193"/>
        <w:gridCol w:w="1844"/>
      </w:tblGrid>
      <w:tr w:rsidR="00CE334B" w:rsidRPr="00F37419" w14:paraId="7D102005" w14:textId="77777777" w:rsidTr="006A0698">
        <w:trPr>
          <w:trHeight w:val="497"/>
        </w:trPr>
        <w:tc>
          <w:tcPr>
            <w:tcW w:w="2124" w:type="dxa"/>
            <w:tcBorders>
              <w:top w:val="single" w:sz="4" w:space="0" w:color="000000"/>
              <w:left w:val="single" w:sz="4" w:space="0" w:color="000000"/>
              <w:bottom w:val="single" w:sz="4" w:space="0" w:color="000000"/>
              <w:right w:val="single" w:sz="4" w:space="0" w:color="000000"/>
            </w:tcBorders>
            <w:shd w:val="clear" w:color="auto" w:fill="D9D9D9"/>
          </w:tcPr>
          <w:p w14:paraId="29F1D1E6" w14:textId="335BC64A" w:rsidR="00CE334B" w:rsidRPr="00F37419" w:rsidRDefault="00FE658C" w:rsidP="00FE658C">
            <w:pPr>
              <w:spacing w:after="0" w:line="240" w:lineRule="auto"/>
              <w:ind w:left="0" w:right="44" w:firstLine="0"/>
              <w:jc w:val="center"/>
              <w:rPr>
                <w:rFonts w:ascii="Arial" w:hAnsi="Arial" w:cs="Arial"/>
                <w:sz w:val="18"/>
                <w:szCs w:val="18"/>
                <w:lang w:val="en-GB"/>
              </w:rPr>
            </w:pPr>
            <w:r w:rsidRPr="00F37419">
              <w:rPr>
                <w:rFonts w:ascii="Arial" w:hAnsi="Arial" w:cs="Arial"/>
                <w:sz w:val="18"/>
                <w:szCs w:val="18"/>
                <w:lang w:val="en-GB"/>
              </w:rPr>
              <w:t>PURPOSE OF DATA PROCESSING</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D0E23CC" w14:textId="4F1BCC5A" w:rsidR="00CE334B" w:rsidRPr="00F37419" w:rsidRDefault="00FE658C" w:rsidP="00FE658C">
            <w:pPr>
              <w:spacing w:after="0" w:line="240" w:lineRule="auto"/>
              <w:ind w:left="0" w:firstLine="0"/>
              <w:jc w:val="center"/>
              <w:rPr>
                <w:rFonts w:ascii="Arial" w:hAnsi="Arial" w:cs="Arial"/>
                <w:sz w:val="18"/>
                <w:szCs w:val="18"/>
                <w:lang w:val="en-GB"/>
              </w:rPr>
            </w:pPr>
            <w:r w:rsidRPr="00F37419">
              <w:rPr>
                <w:rFonts w:ascii="Arial" w:hAnsi="Arial" w:cs="Arial"/>
                <w:sz w:val="18"/>
                <w:szCs w:val="18"/>
                <w:lang w:val="en-GB"/>
              </w:rPr>
              <w:t>LEGAL BASIS FOR DATA PROCESSING</w:t>
            </w:r>
            <w:r w:rsidR="00CE334B" w:rsidRPr="00F37419">
              <w:rPr>
                <w:rFonts w:ascii="Arial" w:hAnsi="Arial" w:cs="Arial"/>
                <w:sz w:val="18"/>
                <w:szCs w:val="18"/>
                <w:lang w:val="en-GB"/>
              </w:rPr>
              <w:t xml:space="preserve"> </w:t>
            </w:r>
          </w:p>
        </w:tc>
        <w:tc>
          <w:tcPr>
            <w:tcW w:w="3193" w:type="dxa"/>
            <w:tcBorders>
              <w:top w:val="single" w:sz="4" w:space="0" w:color="000000"/>
              <w:left w:val="single" w:sz="4" w:space="0" w:color="000000"/>
              <w:bottom w:val="single" w:sz="4" w:space="0" w:color="000000"/>
              <w:right w:val="single" w:sz="4" w:space="0" w:color="000000"/>
            </w:tcBorders>
            <w:shd w:val="clear" w:color="auto" w:fill="D9D9D9"/>
          </w:tcPr>
          <w:p w14:paraId="62801F46" w14:textId="58815B5C" w:rsidR="00CE334B" w:rsidRPr="00F37419" w:rsidRDefault="000F006C" w:rsidP="00CE334B">
            <w:pPr>
              <w:spacing w:after="0" w:line="240" w:lineRule="auto"/>
              <w:ind w:left="0" w:right="38" w:firstLine="0"/>
              <w:jc w:val="center"/>
              <w:rPr>
                <w:rFonts w:ascii="Arial" w:hAnsi="Arial" w:cs="Arial"/>
                <w:sz w:val="18"/>
                <w:szCs w:val="18"/>
                <w:lang w:val="en-GB"/>
              </w:rPr>
            </w:pPr>
            <w:r>
              <w:rPr>
                <w:rFonts w:ascii="Arial" w:hAnsi="Arial" w:cs="Arial"/>
                <w:sz w:val="18"/>
                <w:szCs w:val="18"/>
                <w:lang w:val="en-GB"/>
              </w:rPr>
              <w:t xml:space="preserve">CATEGORIES OF PERSONAL </w:t>
            </w:r>
            <w:r w:rsidR="00FE658C" w:rsidRPr="00F37419">
              <w:rPr>
                <w:rFonts w:ascii="Arial" w:hAnsi="Arial" w:cs="Arial"/>
                <w:sz w:val="18"/>
                <w:szCs w:val="18"/>
                <w:lang w:val="en-GB"/>
              </w:rPr>
              <w:t>DATA PROCESSED</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683CBC49" w14:textId="0EB3F862" w:rsidR="00CE334B" w:rsidRPr="00F37419" w:rsidRDefault="00FE658C" w:rsidP="00495210">
            <w:pPr>
              <w:spacing w:after="0" w:line="240" w:lineRule="auto"/>
              <w:ind w:left="0" w:firstLine="0"/>
              <w:jc w:val="center"/>
              <w:rPr>
                <w:rFonts w:ascii="Arial" w:hAnsi="Arial" w:cs="Arial"/>
                <w:sz w:val="18"/>
                <w:szCs w:val="18"/>
                <w:lang w:val="en-GB"/>
              </w:rPr>
            </w:pPr>
            <w:r w:rsidRPr="00F37419">
              <w:rPr>
                <w:rFonts w:ascii="Arial" w:hAnsi="Arial" w:cs="Arial"/>
                <w:sz w:val="18"/>
                <w:szCs w:val="18"/>
                <w:lang w:val="en-GB"/>
              </w:rPr>
              <w:t xml:space="preserve">DURATION OF </w:t>
            </w:r>
            <w:r w:rsidR="00495210">
              <w:rPr>
                <w:rFonts w:ascii="Arial" w:hAnsi="Arial" w:cs="Arial"/>
                <w:sz w:val="18"/>
                <w:szCs w:val="18"/>
                <w:lang w:val="en-GB"/>
              </w:rPr>
              <w:t>DATA STORAGE</w:t>
            </w:r>
          </w:p>
        </w:tc>
      </w:tr>
      <w:tr w:rsidR="00CE334B" w:rsidRPr="00F37419" w14:paraId="71518912" w14:textId="77777777" w:rsidTr="001A689B">
        <w:trPr>
          <w:trHeight w:val="1853"/>
        </w:trPr>
        <w:tc>
          <w:tcPr>
            <w:tcW w:w="2124" w:type="dxa"/>
            <w:tcBorders>
              <w:top w:val="single" w:sz="4" w:space="0" w:color="000000"/>
              <w:left w:val="single" w:sz="4" w:space="0" w:color="000000"/>
              <w:bottom w:val="single" w:sz="4" w:space="0" w:color="000000"/>
              <w:right w:val="single" w:sz="4" w:space="0" w:color="000000"/>
            </w:tcBorders>
            <w:vAlign w:val="center"/>
          </w:tcPr>
          <w:p w14:paraId="6EA96868" w14:textId="6B3B98BE" w:rsidR="00CE334B" w:rsidRPr="00F37419" w:rsidRDefault="00FE658C" w:rsidP="00495210">
            <w:pPr>
              <w:spacing w:after="0" w:line="240" w:lineRule="auto"/>
              <w:ind w:left="0" w:firstLine="0"/>
              <w:jc w:val="center"/>
              <w:rPr>
                <w:rFonts w:ascii="Arial" w:hAnsi="Arial" w:cs="Arial"/>
                <w:sz w:val="18"/>
                <w:szCs w:val="18"/>
                <w:lang w:val="en-GB"/>
              </w:rPr>
            </w:pPr>
            <w:r w:rsidRPr="00F37419">
              <w:rPr>
                <w:rFonts w:ascii="Arial" w:hAnsi="Arial" w:cs="Arial"/>
                <w:sz w:val="18"/>
                <w:szCs w:val="18"/>
                <w:lang w:val="en-GB"/>
              </w:rPr>
              <w:t xml:space="preserve">to send investment research, prepared by  </w:t>
            </w:r>
            <w:r w:rsidR="00463081" w:rsidRPr="00F37419">
              <w:rPr>
                <w:rFonts w:ascii="Arial" w:hAnsi="Arial" w:cs="Arial"/>
                <w:sz w:val="18"/>
                <w:szCs w:val="18"/>
                <w:lang w:val="en-GB"/>
              </w:rPr>
              <w:t xml:space="preserve">the data </w:t>
            </w:r>
            <w:r w:rsidR="0018109E">
              <w:rPr>
                <w:rFonts w:ascii="Arial" w:hAnsi="Arial" w:cs="Arial"/>
                <w:sz w:val="18"/>
                <w:szCs w:val="18"/>
                <w:lang w:val="en-GB"/>
              </w:rPr>
              <w:t>controlle</w:t>
            </w:r>
            <w:r w:rsidR="00463081" w:rsidRPr="00F37419">
              <w:rPr>
                <w:rFonts w:ascii="Arial" w:hAnsi="Arial" w:cs="Arial"/>
                <w:sz w:val="18"/>
                <w:szCs w:val="18"/>
                <w:lang w:val="en-GB"/>
              </w:rPr>
              <w:t xml:space="preserve">r's Research Centre, to data </w:t>
            </w:r>
            <w:r w:rsidR="00495210">
              <w:rPr>
                <w:rFonts w:ascii="Arial" w:hAnsi="Arial" w:cs="Arial"/>
                <w:sz w:val="18"/>
                <w:szCs w:val="18"/>
                <w:lang w:val="en-GB"/>
              </w:rPr>
              <w:t>subjects</w:t>
            </w:r>
          </w:p>
        </w:tc>
        <w:tc>
          <w:tcPr>
            <w:tcW w:w="2125" w:type="dxa"/>
            <w:tcBorders>
              <w:top w:val="single" w:sz="4" w:space="0" w:color="000000"/>
              <w:left w:val="single" w:sz="4" w:space="0" w:color="000000"/>
              <w:bottom w:val="single" w:sz="4" w:space="0" w:color="000000"/>
              <w:right w:val="single" w:sz="4" w:space="0" w:color="000000"/>
            </w:tcBorders>
            <w:vAlign w:val="center"/>
          </w:tcPr>
          <w:p w14:paraId="74176313" w14:textId="18607F6F" w:rsidR="00CE334B" w:rsidRPr="00F37419" w:rsidRDefault="00495210" w:rsidP="00495210">
            <w:pPr>
              <w:spacing w:after="0" w:line="240" w:lineRule="auto"/>
              <w:ind w:left="2" w:firstLine="0"/>
              <w:jc w:val="center"/>
              <w:rPr>
                <w:rFonts w:ascii="Arial" w:hAnsi="Arial" w:cs="Arial"/>
                <w:sz w:val="18"/>
                <w:szCs w:val="18"/>
                <w:lang w:val="en-GB"/>
              </w:rPr>
            </w:pPr>
            <w:r>
              <w:rPr>
                <w:rFonts w:ascii="Arial" w:hAnsi="Arial" w:cs="Arial"/>
                <w:sz w:val="18"/>
                <w:szCs w:val="18"/>
                <w:lang w:val="en-GB"/>
              </w:rPr>
              <w:t>t</w:t>
            </w:r>
            <w:r w:rsidR="00463081" w:rsidRPr="00F37419">
              <w:rPr>
                <w:rFonts w:ascii="Arial" w:hAnsi="Arial" w:cs="Arial"/>
                <w:sz w:val="18"/>
                <w:szCs w:val="18"/>
                <w:lang w:val="en-GB"/>
              </w:rPr>
              <w:t xml:space="preserve">he data </w:t>
            </w:r>
            <w:r w:rsidR="0018109E">
              <w:rPr>
                <w:rFonts w:ascii="Arial" w:hAnsi="Arial" w:cs="Arial"/>
                <w:sz w:val="18"/>
                <w:szCs w:val="18"/>
                <w:lang w:val="en-GB"/>
              </w:rPr>
              <w:t>controlle</w:t>
            </w:r>
            <w:r w:rsidR="0018109E" w:rsidRPr="00F37419">
              <w:rPr>
                <w:rFonts w:ascii="Arial" w:hAnsi="Arial" w:cs="Arial"/>
                <w:sz w:val="18"/>
                <w:szCs w:val="18"/>
                <w:lang w:val="en-GB"/>
              </w:rPr>
              <w:t>r</w:t>
            </w:r>
            <w:r w:rsidR="00463081" w:rsidRPr="00F37419">
              <w:rPr>
                <w:rFonts w:ascii="Arial" w:hAnsi="Arial" w:cs="Arial"/>
                <w:sz w:val="18"/>
                <w:szCs w:val="18"/>
                <w:lang w:val="en-GB"/>
              </w:rPr>
              <w:t xml:space="preserve">'s legitimate interest in </w:t>
            </w:r>
            <w:r w:rsidR="00A355CA" w:rsidRPr="00F37419">
              <w:rPr>
                <w:rFonts w:ascii="Arial" w:hAnsi="Arial" w:cs="Arial"/>
                <w:sz w:val="18"/>
                <w:szCs w:val="18"/>
                <w:lang w:val="en-GB"/>
              </w:rPr>
              <w:t>being</w:t>
            </w:r>
            <w:r w:rsidR="00463081" w:rsidRPr="00F37419">
              <w:rPr>
                <w:rFonts w:ascii="Arial" w:hAnsi="Arial" w:cs="Arial"/>
                <w:sz w:val="18"/>
                <w:szCs w:val="18"/>
                <w:lang w:val="en-GB"/>
              </w:rPr>
              <w:t xml:space="preserve"> able to inform </w:t>
            </w:r>
            <w:r>
              <w:rPr>
                <w:rFonts w:ascii="Arial" w:hAnsi="Arial" w:cs="Arial"/>
                <w:sz w:val="18"/>
                <w:szCs w:val="18"/>
                <w:lang w:val="en-GB"/>
              </w:rPr>
              <w:t>data subjects about its investment research papers</w:t>
            </w:r>
          </w:p>
        </w:tc>
        <w:tc>
          <w:tcPr>
            <w:tcW w:w="3193" w:type="dxa"/>
            <w:tcBorders>
              <w:top w:val="single" w:sz="4" w:space="0" w:color="000000"/>
              <w:left w:val="single" w:sz="4" w:space="0" w:color="000000"/>
              <w:bottom w:val="single" w:sz="4" w:space="0" w:color="000000"/>
              <w:right w:val="single" w:sz="4" w:space="0" w:color="000000"/>
            </w:tcBorders>
            <w:vAlign w:val="center"/>
          </w:tcPr>
          <w:p w14:paraId="4040D580" w14:textId="2764115D" w:rsidR="00CE334B" w:rsidRPr="00F37419" w:rsidRDefault="00463081" w:rsidP="00495210">
            <w:pPr>
              <w:spacing w:after="0" w:line="240" w:lineRule="auto"/>
              <w:ind w:left="2" w:firstLine="0"/>
              <w:jc w:val="center"/>
              <w:rPr>
                <w:rFonts w:ascii="Arial" w:hAnsi="Arial" w:cs="Arial"/>
                <w:sz w:val="18"/>
                <w:szCs w:val="18"/>
                <w:lang w:val="en-GB"/>
              </w:rPr>
            </w:pPr>
            <w:r w:rsidRPr="00F37419">
              <w:rPr>
                <w:rFonts w:ascii="Arial" w:hAnsi="Arial" w:cs="Arial"/>
                <w:sz w:val="18"/>
                <w:szCs w:val="18"/>
                <w:lang w:val="en-GB"/>
              </w:rPr>
              <w:t xml:space="preserve">data on recipient's </w:t>
            </w:r>
            <w:r w:rsidR="00495210">
              <w:rPr>
                <w:rFonts w:ascii="Arial" w:hAnsi="Arial" w:cs="Arial"/>
                <w:sz w:val="18"/>
                <w:szCs w:val="18"/>
                <w:lang w:val="en-GB"/>
              </w:rPr>
              <w:t>business</w:t>
            </w:r>
            <w:r w:rsidRPr="00F37419">
              <w:rPr>
                <w:rFonts w:ascii="Arial" w:hAnsi="Arial" w:cs="Arial"/>
                <w:sz w:val="18"/>
                <w:szCs w:val="18"/>
                <w:lang w:val="en-GB"/>
              </w:rPr>
              <w:t xml:space="preserve"> card </w:t>
            </w:r>
            <w:r w:rsidR="00F8492E" w:rsidRPr="00F37419">
              <w:rPr>
                <w:rFonts w:ascii="Arial" w:hAnsi="Arial" w:cs="Arial"/>
                <w:sz w:val="18"/>
                <w:szCs w:val="18"/>
                <w:lang w:val="en-GB"/>
              </w:rPr>
              <w:t>(</w:t>
            </w:r>
            <w:r w:rsidRPr="00F37419">
              <w:rPr>
                <w:rFonts w:ascii="Arial" w:hAnsi="Arial" w:cs="Arial"/>
                <w:sz w:val="18"/>
                <w:szCs w:val="18"/>
                <w:lang w:val="en-GB"/>
              </w:rPr>
              <w:t>e.g. surname, given name</w:t>
            </w:r>
            <w:r w:rsidR="005E0B1E" w:rsidRPr="00F37419">
              <w:rPr>
                <w:rFonts w:ascii="Arial" w:hAnsi="Arial" w:cs="Arial"/>
                <w:sz w:val="18"/>
                <w:szCs w:val="18"/>
                <w:lang w:val="en-GB"/>
              </w:rPr>
              <w:t>, tele</w:t>
            </w:r>
            <w:r w:rsidRPr="00F37419">
              <w:rPr>
                <w:rFonts w:ascii="Arial" w:hAnsi="Arial" w:cs="Arial"/>
                <w:sz w:val="18"/>
                <w:szCs w:val="18"/>
                <w:lang w:val="en-GB"/>
              </w:rPr>
              <w:t>phone number</w:t>
            </w:r>
            <w:r w:rsidR="005E0B1E" w:rsidRPr="00F37419">
              <w:rPr>
                <w:rFonts w:ascii="Arial" w:hAnsi="Arial" w:cs="Arial"/>
                <w:sz w:val="18"/>
                <w:szCs w:val="18"/>
                <w:lang w:val="en-GB"/>
              </w:rPr>
              <w:t>, e-mail</w:t>
            </w:r>
            <w:r w:rsidRPr="00F37419">
              <w:rPr>
                <w:rFonts w:ascii="Arial" w:hAnsi="Arial" w:cs="Arial"/>
                <w:sz w:val="18"/>
                <w:szCs w:val="18"/>
                <w:lang w:val="en-GB"/>
              </w:rPr>
              <w:t xml:space="preserve"> address</w:t>
            </w:r>
            <w:r w:rsidR="00F8492E" w:rsidRPr="00F37419">
              <w:rPr>
                <w:rFonts w:ascii="Arial" w:hAnsi="Arial" w:cs="Arial"/>
                <w:sz w:val="18"/>
                <w:szCs w:val="18"/>
                <w:lang w:val="en-GB"/>
              </w:rPr>
              <w:t>)</w:t>
            </w:r>
          </w:p>
        </w:tc>
        <w:tc>
          <w:tcPr>
            <w:tcW w:w="1844" w:type="dxa"/>
            <w:tcBorders>
              <w:top w:val="single" w:sz="4" w:space="0" w:color="000000"/>
              <w:left w:val="single" w:sz="4" w:space="0" w:color="000000"/>
              <w:bottom w:val="single" w:sz="4" w:space="0" w:color="000000"/>
              <w:right w:val="single" w:sz="4" w:space="0" w:color="000000"/>
            </w:tcBorders>
            <w:vAlign w:val="center"/>
          </w:tcPr>
          <w:p w14:paraId="124B643F" w14:textId="572E917C" w:rsidR="00CE334B" w:rsidRPr="00F37419" w:rsidRDefault="00FE658C" w:rsidP="00FE658C">
            <w:pPr>
              <w:spacing w:after="0" w:line="240" w:lineRule="auto"/>
              <w:ind w:left="0" w:right="26" w:firstLine="0"/>
              <w:jc w:val="center"/>
              <w:rPr>
                <w:rFonts w:ascii="Arial" w:hAnsi="Arial" w:cs="Arial"/>
                <w:sz w:val="18"/>
                <w:szCs w:val="18"/>
                <w:lang w:val="en-GB"/>
              </w:rPr>
            </w:pPr>
            <w:r w:rsidRPr="00F37419">
              <w:rPr>
                <w:rFonts w:ascii="Arial" w:hAnsi="Arial" w:cs="Arial"/>
                <w:sz w:val="18"/>
                <w:szCs w:val="18"/>
                <w:lang w:val="en-GB"/>
              </w:rPr>
              <w:t>two (</w:t>
            </w:r>
            <w:r w:rsidR="00827C6E" w:rsidRPr="00F37419">
              <w:rPr>
                <w:rFonts w:ascii="Arial" w:hAnsi="Arial" w:cs="Arial"/>
                <w:sz w:val="18"/>
                <w:szCs w:val="18"/>
                <w:lang w:val="en-GB"/>
              </w:rPr>
              <w:t>2</w:t>
            </w:r>
            <w:r w:rsidRPr="00F37419">
              <w:rPr>
                <w:rFonts w:ascii="Arial" w:hAnsi="Arial" w:cs="Arial"/>
                <w:sz w:val="18"/>
                <w:szCs w:val="18"/>
                <w:lang w:val="en-GB"/>
              </w:rPr>
              <w:t>) years</w:t>
            </w:r>
          </w:p>
        </w:tc>
      </w:tr>
    </w:tbl>
    <w:p w14:paraId="60045C9E" w14:textId="1E630752" w:rsidR="00CE334B" w:rsidRPr="00F37419" w:rsidRDefault="00CE334B" w:rsidP="00CE334B">
      <w:pPr>
        <w:spacing w:after="0" w:line="240" w:lineRule="auto"/>
        <w:ind w:left="0" w:firstLine="0"/>
        <w:jc w:val="left"/>
        <w:rPr>
          <w:rFonts w:ascii="Arial" w:hAnsi="Arial" w:cs="Arial"/>
          <w:sz w:val="18"/>
          <w:szCs w:val="18"/>
          <w:lang w:val="en-GB"/>
        </w:rPr>
      </w:pPr>
      <w:bookmarkStart w:id="0" w:name="_GoBack"/>
      <w:bookmarkEnd w:id="0"/>
    </w:p>
    <w:p w14:paraId="2261F497" w14:textId="11E9128B" w:rsidR="00CE334B" w:rsidRPr="00F37419" w:rsidRDefault="00CE334B" w:rsidP="00CE334B">
      <w:pPr>
        <w:numPr>
          <w:ilvl w:val="0"/>
          <w:numId w:val="4"/>
        </w:numPr>
        <w:spacing w:after="0" w:line="240" w:lineRule="auto"/>
        <w:ind w:hanging="708"/>
        <w:rPr>
          <w:rFonts w:ascii="Arial" w:hAnsi="Arial" w:cs="Arial"/>
          <w:sz w:val="18"/>
          <w:szCs w:val="18"/>
          <w:lang w:val="en-GB"/>
        </w:rPr>
      </w:pPr>
      <w:r w:rsidRPr="00F37419">
        <w:rPr>
          <w:rFonts w:ascii="Arial" w:hAnsi="Arial" w:cs="Arial"/>
          <w:sz w:val="18"/>
          <w:szCs w:val="18"/>
          <w:lang w:val="en-GB"/>
        </w:rPr>
        <w:t xml:space="preserve"> </w:t>
      </w:r>
      <w:r w:rsidR="006C627D" w:rsidRPr="00F37419">
        <w:rPr>
          <w:rFonts w:ascii="Arial" w:hAnsi="Arial" w:cs="Arial"/>
          <w:sz w:val="18"/>
          <w:szCs w:val="18"/>
          <w:lang w:val="en-GB"/>
        </w:rPr>
        <w:t xml:space="preserve">The data of the data </w:t>
      </w:r>
      <w:r w:rsidR="00586730" w:rsidRPr="00F37419">
        <w:rPr>
          <w:rFonts w:ascii="Arial" w:hAnsi="Arial" w:cs="Arial"/>
          <w:sz w:val="18"/>
          <w:szCs w:val="18"/>
          <w:lang w:val="en-GB"/>
        </w:rPr>
        <w:t>controller</w:t>
      </w:r>
      <w:r w:rsidRPr="00F37419">
        <w:rPr>
          <w:rFonts w:ascii="Arial" w:hAnsi="Arial" w:cs="Arial"/>
          <w:sz w:val="18"/>
          <w:szCs w:val="18"/>
          <w:lang w:val="en-GB"/>
        </w:rPr>
        <w:t xml:space="preserve"> </w:t>
      </w:r>
      <w:r w:rsidR="006C627D" w:rsidRPr="00F37419">
        <w:rPr>
          <w:rFonts w:ascii="Arial" w:hAnsi="Arial" w:cs="Arial"/>
          <w:sz w:val="18"/>
          <w:szCs w:val="18"/>
          <w:lang w:val="en-GB"/>
        </w:rPr>
        <w:t>and its data protection officer</w:t>
      </w:r>
      <w:r w:rsidRPr="00F37419">
        <w:rPr>
          <w:rFonts w:ascii="Arial" w:hAnsi="Arial" w:cs="Arial"/>
          <w:sz w:val="18"/>
          <w:szCs w:val="18"/>
          <w:lang w:val="en-GB"/>
        </w:rPr>
        <w:t xml:space="preserve"> </w:t>
      </w:r>
    </w:p>
    <w:p w14:paraId="22F0FA82" w14:textId="77777777" w:rsidR="00CE334B" w:rsidRPr="00F37419" w:rsidRDefault="00CE334B" w:rsidP="00CE334B">
      <w:pPr>
        <w:spacing w:after="0" w:line="240" w:lineRule="auto"/>
        <w:ind w:left="720" w:firstLine="0"/>
        <w:jc w:val="left"/>
        <w:rPr>
          <w:rFonts w:ascii="Arial" w:hAnsi="Arial" w:cs="Arial"/>
          <w:sz w:val="18"/>
          <w:szCs w:val="18"/>
          <w:lang w:val="en-GB"/>
        </w:rPr>
      </w:pPr>
      <w:r w:rsidRPr="00F37419">
        <w:rPr>
          <w:rFonts w:ascii="Arial" w:hAnsi="Arial" w:cs="Arial"/>
          <w:sz w:val="18"/>
          <w:szCs w:val="18"/>
          <w:lang w:val="en-GB"/>
        </w:rPr>
        <w:t xml:space="preserve"> </w:t>
      </w:r>
    </w:p>
    <w:p w14:paraId="11C702CE" w14:textId="1C758CAE" w:rsidR="00CE334B" w:rsidRPr="00F37419" w:rsidRDefault="00136054" w:rsidP="00CE334B">
      <w:pPr>
        <w:spacing w:after="0" w:line="240" w:lineRule="auto"/>
        <w:ind w:left="-5"/>
        <w:rPr>
          <w:rFonts w:ascii="Arial" w:hAnsi="Arial" w:cs="Arial"/>
          <w:sz w:val="18"/>
          <w:szCs w:val="18"/>
          <w:lang w:val="en-GB"/>
        </w:rPr>
      </w:pPr>
      <w:r>
        <w:rPr>
          <w:rFonts w:ascii="Arial" w:hAnsi="Arial" w:cs="Arial"/>
          <w:sz w:val="18"/>
          <w:szCs w:val="18"/>
          <w:lang w:val="en-GB"/>
        </w:rPr>
        <w:t>The d</w:t>
      </w:r>
      <w:r w:rsidR="00586730" w:rsidRPr="00F37419">
        <w:rPr>
          <w:rFonts w:ascii="Arial" w:hAnsi="Arial" w:cs="Arial"/>
          <w:sz w:val="18"/>
          <w:szCs w:val="18"/>
          <w:lang w:val="en-GB"/>
        </w:rPr>
        <w:t>ata controller</w:t>
      </w:r>
      <w:r>
        <w:rPr>
          <w:rFonts w:ascii="Arial" w:hAnsi="Arial" w:cs="Arial"/>
          <w:sz w:val="18"/>
          <w:szCs w:val="18"/>
          <w:lang w:val="en-GB"/>
        </w:rPr>
        <w:t xml:space="preserve"> is</w:t>
      </w:r>
      <w:r w:rsidR="00CE334B" w:rsidRPr="00F37419">
        <w:rPr>
          <w:rFonts w:ascii="Arial" w:hAnsi="Arial" w:cs="Arial"/>
          <w:sz w:val="18"/>
          <w:szCs w:val="18"/>
          <w:lang w:val="en-GB"/>
        </w:rPr>
        <w:t xml:space="preserve"> OTP Bank Nyrt. (</w:t>
      </w:r>
      <w:r w:rsidR="00586730" w:rsidRPr="00F37419">
        <w:rPr>
          <w:rFonts w:ascii="Arial" w:hAnsi="Arial" w:cs="Arial"/>
          <w:sz w:val="18"/>
          <w:szCs w:val="18"/>
          <w:lang w:val="en-GB"/>
        </w:rPr>
        <w:t>registered seat</w:t>
      </w:r>
      <w:r w:rsidR="00CE334B" w:rsidRPr="00F37419">
        <w:rPr>
          <w:rFonts w:ascii="Arial" w:hAnsi="Arial" w:cs="Arial"/>
          <w:sz w:val="18"/>
          <w:szCs w:val="18"/>
          <w:lang w:val="en-GB"/>
        </w:rPr>
        <w:t xml:space="preserve">: </w:t>
      </w:r>
      <w:r w:rsidR="00586730" w:rsidRPr="00F37419">
        <w:rPr>
          <w:rFonts w:ascii="Arial" w:hAnsi="Arial" w:cs="Arial"/>
          <w:sz w:val="18"/>
          <w:szCs w:val="18"/>
          <w:lang w:val="en-GB"/>
        </w:rPr>
        <w:t>H-</w:t>
      </w:r>
      <w:r w:rsidR="00CE334B" w:rsidRPr="00F37419">
        <w:rPr>
          <w:rFonts w:ascii="Arial" w:hAnsi="Arial" w:cs="Arial"/>
          <w:sz w:val="18"/>
          <w:szCs w:val="18"/>
          <w:lang w:val="en-GB"/>
        </w:rPr>
        <w:t xml:space="preserve">1051 Budapest, Nádor utca 16., </w:t>
      </w:r>
      <w:r w:rsidR="00586730" w:rsidRPr="00495210">
        <w:rPr>
          <w:rFonts w:ascii="Arial" w:hAnsi="Arial" w:cs="Arial"/>
          <w:sz w:val="18"/>
          <w:szCs w:val="18"/>
          <w:lang w:val="en-GB"/>
        </w:rPr>
        <w:t>business registration number</w:t>
      </w:r>
      <w:r w:rsidR="00495210">
        <w:rPr>
          <w:rFonts w:ascii="Arial" w:hAnsi="Arial" w:cs="Arial"/>
          <w:sz w:val="18"/>
          <w:szCs w:val="18"/>
          <w:lang w:val="en-GB"/>
        </w:rPr>
        <w:t xml:space="preserve">: </w:t>
      </w:r>
      <w:r w:rsidR="00CE334B" w:rsidRPr="00F37419">
        <w:rPr>
          <w:rFonts w:ascii="Arial" w:hAnsi="Arial" w:cs="Arial"/>
          <w:sz w:val="18"/>
          <w:szCs w:val="18"/>
          <w:lang w:val="en-GB"/>
        </w:rPr>
        <w:t>01-10-041585; posta</w:t>
      </w:r>
      <w:r w:rsidR="00586730" w:rsidRPr="00F37419">
        <w:rPr>
          <w:rFonts w:ascii="Arial" w:hAnsi="Arial" w:cs="Arial"/>
          <w:sz w:val="18"/>
          <w:szCs w:val="18"/>
          <w:lang w:val="en-GB"/>
        </w:rPr>
        <w:t>l address</w:t>
      </w:r>
      <w:r w:rsidR="00CE334B" w:rsidRPr="00F37419">
        <w:rPr>
          <w:rFonts w:ascii="Arial" w:hAnsi="Arial" w:cs="Arial"/>
          <w:sz w:val="18"/>
          <w:szCs w:val="18"/>
          <w:lang w:val="en-GB"/>
        </w:rPr>
        <w:t xml:space="preserve">: OTP Bank Nyrt., 1876 Budapest; e-mail: </w:t>
      </w:r>
      <w:hyperlink r:id="rId10" w:history="1">
        <w:r w:rsidR="000F006C" w:rsidRPr="009578C3">
          <w:rPr>
            <w:rStyle w:val="Hyperlink"/>
            <w:rFonts w:ascii="Arial" w:hAnsi="Arial" w:cs="Arial"/>
            <w:sz w:val="18"/>
            <w:szCs w:val="18"/>
            <w:lang w:val="en-GB"/>
          </w:rPr>
          <w:t>information@otpbank.hu</w:t>
        </w:r>
      </w:hyperlink>
      <w:r w:rsidR="00CE334B" w:rsidRPr="00F37419">
        <w:rPr>
          <w:rFonts w:ascii="Arial" w:hAnsi="Arial" w:cs="Arial"/>
          <w:sz w:val="18"/>
          <w:szCs w:val="18"/>
          <w:lang w:val="en-GB"/>
        </w:rPr>
        <w:t>; tele</w:t>
      </w:r>
      <w:r w:rsidR="00586730" w:rsidRPr="00F37419">
        <w:rPr>
          <w:rFonts w:ascii="Arial" w:hAnsi="Arial" w:cs="Arial"/>
          <w:sz w:val="18"/>
          <w:szCs w:val="18"/>
          <w:lang w:val="en-GB"/>
        </w:rPr>
        <w:t>phone</w:t>
      </w:r>
      <w:r w:rsidR="00CE334B" w:rsidRPr="00F37419">
        <w:rPr>
          <w:rFonts w:ascii="Arial" w:hAnsi="Arial" w:cs="Arial"/>
          <w:sz w:val="18"/>
          <w:szCs w:val="18"/>
          <w:lang w:val="en-GB"/>
        </w:rPr>
        <w:t>: (+36 1/20/30/70) 3 666 666</w:t>
      </w:r>
      <w:r w:rsidR="00C70ED0" w:rsidRPr="00F37419">
        <w:rPr>
          <w:rFonts w:ascii="Arial" w:hAnsi="Arial" w:cs="Arial"/>
          <w:sz w:val="18"/>
          <w:szCs w:val="18"/>
          <w:lang w:val="en-GB"/>
        </w:rPr>
        <w:t xml:space="preserve">; </w:t>
      </w:r>
      <w:r w:rsidR="00586730" w:rsidRPr="00F37419">
        <w:rPr>
          <w:rFonts w:ascii="Arial" w:hAnsi="Arial" w:cs="Arial"/>
          <w:sz w:val="18"/>
          <w:szCs w:val="18"/>
          <w:lang w:val="en-GB"/>
        </w:rPr>
        <w:t>website</w:t>
      </w:r>
      <w:r w:rsidR="00C70ED0" w:rsidRPr="00F37419">
        <w:rPr>
          <w:rFonts w:ascii="Arial" w:hAnsi="Arial" w:cs="Arial"/>
          <w:sz w:val="18"/>
          <w:szCs w:val="18"/>
          <w:lang w:val="en-GB"/>
        </w:rPr>
        <w:t xml:space="preserve">: </w:t>
      </w:r>
      <w:hyperlink r:id="rId11" w:history="1">
        <w:r w:rsidR="00C70ED0" w:rsidRPr="00F37419">
          <w:rPr>
            <w:rStyle w:val="Hyperlink"/>
            <w:rFonts w:ascii="Arial" w:hAnsi="Arial" w:cs="Arial"/>
            <w:sz w:val="18"/>
            <w:szCs w:val="18"/>
            <w:lang w:val="en-GB"/>
          </w:rPr>
          <w:t>www.otpbank.hu</w:t>
        </w:r>
      </w:hyperlink>
      <w:r w:rsidR="000F006C">
        <w:rPr>
          <w:rFonts w:ascii="Arial" w:hAnsi="Arial" w:cs="Arial"/>
          <w:sz w:val="18"/>
          <w:szCs w:val="18"/>
          <w:lang w:val="en-GB"/>
        </w:rPr>
        <w:t>).</w:t>
      </w:r>
    </w:p>
    <w:p w14:paraId="1AC34772" w14:textId="7B620BCE" w:rsidR="00CE334B" w:rsidRPr="00F37419" w:rsidRDefault="00CE334B" w:rsidP="00CE334B">
      <w:pPr>
        <w:spacing w:after="0" w:line="240" w:lineRule="auto"/>
        <w:ind w:left="0" w:hanging="1134"/>
        <w:rPr>
          <w:rFonts w:ascii="Arial" w:hAnsi="Arial" w:cs="Arial"/>
          <w:sz w:val="18"/>
          <w:szCs w:val="18"/>
          <w:lang w:val="en-GB"/>
        </w:rPr>
      </w:pPr>
      <w:r w:rsidRPr="00F37419">
        <w:rPr>
          <w:rFonts w:ascii="Arial" w:hAnsi="Arial" w:cs="Arial"/>
          <w:sz w:val="18"/>
          <w:szCs w:val="18"/>
          <w:lang w:val="en-GB"/>
        </w:rPr>
        <w:tab/>
      </w:r>
      <w:r w:rsidR="00042059">
        <w:rPr>
          <w:rFonts w:ascii="Arial" w:hAnsi="Arial" w:cs="Arial"/>
          <w:sz w:val="18"/>
          <w:szCs w:val="18"/>
          <w:lang w:val="en-GB"/>
        </w:rPr>
        <w:t>Its d</w:t>
      </w:r>
      <w:r w:rsidR="00586730" w:rsidRPr="00F37419">
        <w:rPr>
          <w:rFonts w:ascii="Arial" w:hAnsi="Arial" w:cs="Arial"/>
          <w:sz w:val="18"/>
          <w:szCs w:val="18"/>
          <w:lang w:val="en-GB"/>
        </w:rPr>
        <w:t>ata protection officer</w:t>
      </w:r>
      <w:r w:rsidR="00042059">
        <w:rPr>
          <w:rFonts w:ascii="Arial" w:hAnsi="Arial" w:cs="Arial"/>
          <w:sz w:val="18"/>
          <w:szCs w:val="18"/>
          <w:lang w:val="en-GB"/>
        </w:rPr>
        <w:t xml:space="preserve"> is</w:t>
      </w:r>
      <w:r w:rsidRPr="00F37419">
        <w:rPr>
          <w:rFonts w:ascii="Arial" w:hAnsi="Arial" w:cs="Arial"/>
          <w:sz w:val="18"/>
          <w:szCs w:val="18"/>
          <w:lang w:val="en-GB"/>
        </w:rPr>
        <w:t xml:space="preserve"> Dr. </w:t>
      </w:r>
      <w:r w:rsidR="00C70ED0" w:rsidRPr="00F37419">
        <w:rPr>
          <w:rFonts w:ascii="Arial" w:hAnsi="Arial" w:cs="Arial"/>
          <w:sz w:val="18"/>
          <w:szCs w:val="18"/>
          <w:lang w:val="en-GB"/>
        </w:rPr>
        <w:t xml:space="preserve">Csaba </w:t>
      </w:r>
      <w:r w:rsidR="00586730" w:rsidRPr="00F37419">
        <w:rPr>
          <w:rFonts w:ascii="Arial" w:hAnsi="Arial" w:cs="Arial"/>
          <w:sz w:val="18"/>
          <w:szCs w:val="18"/>
          <w:lang w:val="en-GB"/>
        </w:rPr>
        <w:t xml:space="preserve">Asztalán </w:t>
      </w:r>
      <w:r w:rsidR="00C70ED0" w:rsidRPr="00F37419">
        <w:rPr>
          <w:rFonts w:ascii="Arial" w:hAnsi="Arial" w:cs="Arial"/>
          <w:sz w:val="18"/>
          <w:szCs w:val="18"/>
          <w:lang w:val="en-GB"/>
        </w:rPr>
        <w:t>(posta</w:t>
      </w:r>
      <w:r w:rsidR="00586730" w:rsidRPr="00F37419">
        <w:rPr>
          <w:rFonts w:ascii="Arial" w:hAnsi="Arial" w:cs="Arial"/>
          <w:sz w:val="18"/>
          <w:szCs w:val="18"/>
          <w:lang w:val="en-GB"/>
        </w:rPr>
        <w:t>l address</w:t>
      </w:r>
      <w:r w:rsidR="00C70ED0" w:rsidRPr="00F37419">
        <w:rPr>
          <w:rFonts w:ascii="Arial" w:hAnsi="Arial" w:cs="Arial"/>
          <w:sz w:val="18"/>
          <w:szCs w:val="18"/>
          <w:lang w:val="en-GB"/>
        </w:rPr>
        <w:t xml:space="preserve">: </w:t>
      </w:r>
      <w:r w:rsidR="00586730" w:rsidRPr="00F37419">
        <w:rPr>
          <w:rFonts w:ascii="Arial" w:hAnsi="Arial" w:cs="Arial"/>
          <w:sz w:val="18"/>
          <w:szCs w:val="18"/>
          <w:lang w:val="en-GB"/>
        </w:rPr>
        <w:t>H-</w:t>
      </w:r>
      <w:r w:rsidR="00C70ED0" w:rsidRPr="00F37419">
        <w:rPr>
          <w:rFonts w:ascii="Arial" w:hAnsi="Arial" w:cs="Arial"/>
          <w:sz w:val="18"/>
          <w:szCs w:val="18"/>
          <w:lang w:val="en-GB"/>
        </w:rPr>
        <w:t>1131</w:t>
      </w:r>
      <w:r w:rsidRPr="00F37419">
        <w:rPr>
          <w:rFonts w:ascii="Arial" w:hAnsi="Arial" w:cs="Arial"/>
          <w:sz w:val="18"/>
          <w:szCs w:val="18"/>
          <w:lang w:val="en-GB"/>
        </w:rPr>
        <w:t xml:space="preserve"> Budapest, Babér u. 9.; e-mail: </w:t>
      </w:r>
      <w:hyperlink r:id="rId12" w:history="1">
        <w:r w:rsidRPr="00F37419">
          <w:rPr>
            <w:rStyle w:val="Hyperlink"/>
            <w:rFonts w:ascii="Arial" w:hAnsi="Arial" w:cs="Arial"/>
            <w:sz w:val="18"/>
            <w:szCs w:val="18"/>
            <w:lang w:val="en-GB"/>
          </w:rPr>
          <w:t>adatvedelem@otpbank.hu</w:t>
        </w:r>
      </w:hyperlink>
      <w:r w:rsidRPr="00F37419">
        <w:rPr>
          <w:rFonts w:ascii="Arial" w:hAnsi="Arial" w:cs="Arial"/>
          <w:sz w:val="18"/>
          <w:szCs w:val="18"/>
          <w:lang w:val="en-GB"/>
        </w:rPr>
        <w:t>)</w:t>
      </w:r>
    </w:p>
    <w:p w14:paraId="2BD99B00" w14:textId="70FC09CC" w:rsidR="00CE334B" w:rsidRPr="00F37419" w:rsidRDefault="00CE334B" w:rsidP="00CE334B">
      <w:pPr>
        <w:spacing w:after="0" w:line="240" w:lineRule="auto"/>
        <w:ind w:left="0" w:firstLine="0"/>
        <w:jc w:val="left"/>
        <w:rPr>
          <w:rFonts w:ascii="Arial" w:hAnsi="Arial" w:cs="Arial"/>
          <w:sz w:val="18"/>
          <w:szCs w:val="18"/>
          <w:lang w:val="en-GB"/>
        </w:rPr>
      </w:pPr>
    </w:p>
    <w:p w14:paraId="5CFB42E7" w14:textId="7F33824C" w:rsidR="00CE334B" w:rsidRPr="00F37419" w:rsidRDefault="00B45F83" w:rsidP="004962C8">
      <w:pPr>
        <w:numPr>
          <w:ilvl w:val="0"/>
          <w:numId w:val="4"/>
        </w:numPr>
        <w:spacing w:after="0" w:line="240" w:lineRule="auto"/>
        <w:ind w:left="0" w:firstLine="0"/>
        <w:rPr>
          <w:rFonts w:ascii="Arial" w:hAnsi="Arial" w:cs="Arial"/>
          <w:sz w:val="18"/>
          <w:szCs w:val="18"/>
          <w:lang w:val="en-GB"/>
        </w:rPr>
      </w:pPr>
      <w:r w:rsidRPr="00F37419">
        <w:rPr>
          <w:rFonts w:ascii="Arial" w:hAnsi="Arial" w:cs="Arial"/>
          <w:sz w:val="18"/>
          <w:szCs w:val="18"/>
          <w:lang w:val="en-GB"/>
        </w:rPr>
        <w:t>Data subjects' rights and available legal remedies</w:t>
      </w:r>
      <w:r w:rsidR="00CE334B" w:rsidRPr="00F37419">
        <w:rPr>
          <w:rFonts w:ascii="Arial" w:hAnsi="Arial" w:cs="Arial"/>
          <w:sz w:val="18"/>
          <w:szCs w:val="18"/>
          <w:lang w:val="en-GB"/>
        </w:rPr>
        <w:t xml:space="preserve"> </w:t>
      </w:r>
    </w:p>
    <w:p w14:paraId="303FB127" w14:textId="2A3E2C14" w:rsidR="00596C23" w:rsidRPr="00F37419" w:rsidRDefault="00596C23" w:rsidP="00596C23">
      <w:pPr>
        <w:spacing w:after="0" w:line="240" w:lineRule="auto"/>
        <w:ind w:left="0" w:firstLine="0"/>
        <w:jc w:val="left"/>
        <w:rPr>
          <w:rFonts w:ascii="Arial" w:hAnsi="Arial" w:cs="Arial"/>
          <w:sz w:val="18"/>
          <w:szCs w:val="18"/>
          <w:lang w:val="en-GB"/>
        </w:rPr>
      </w:pPr>
    </w:p>
    <w:p w14:paraId="459196F8" w14:textId="0E80C001" w:rsidR="00CE334B" w:rsidRPr="00F37419" w:rsidRDefault="00151666" w:rsidP="00596C23">
      <w:pPr>
        <w:spacing w:after="0" w:line="240" w:lineRule="auto"/>
        <w:ind w:left="0" w:firstLine="0"/>
        <w:rPr>
          <w:rFonts w:ascii="Arial" w:hAnsi="Arial" w:cs="Arial"/>
          <w:sz w:val="18"/>
          <w:szCs w:val="18"/>
          <w:lang w:val="en-GB"/>
        </w:rPr>
      </w:pPr>
      <w:r w:rsidRPr="00F37419">
        <w:rPr>
          <w:rFonts w:ascii="Arial" w:hAnsi="Arial" w:cs="Arial"/>
          <w:bCs/>
          <w:sz w:val="18"/>
          <w:szCs w:val="18"/>
          <w:lang w:val="en-GB"/>
        </w:rPr>
        <w:t xml:space="preserve">Under Articles </w:t>
      </w:r>
      <w:r w:rsidR="00CE334B" w:rsidRPr="00F37419">
        <w:rPr>
          <w:rFonts w:ascii="Arial" w:hAnsi="Arial" w:cs="Arial"/>
          <w:sz w:val="18"/>
          <w:szCs w:val="18"/>
          <w:lang w:val="en-GB"/>
        </w:rPr>
        <w:t>12-21</w:t>
      </w:r>
      <w:r w:rsidRPr="00F37419">
        <w:rPr>
          <w:rFonts w:ascii="Arial" w:hAnsi="Arial" w:cs="Arial"/>
          <w:sz w:val="18"/>
          <w:szCs w:val="18"/>
          <w:lang w:val="en-GB"/>
        </w:rPr>
        <w:t xml:space="preserve"> of the General Data Protection Regulation, d</w:t>
      </w:r>
      <w:r w:rsidRPr="00F37419">
        <w:rPr>
          <w:rFonts w:ascii="Arial" w:hAnsi="Arial" w:cs="Arial"/>
          <w:bCs/>
          <w:sz w:val="18"/>
          <w:szCs w:val="18"/>
          <w:lang w:val="en-GB"/>
        </w:rPr>
        <w:t xml:space="preserve">ata subjects </w:t>
      </w:r>
      <w:r w:rsidR="000F006C">
        <w:rPr>
          <w:rFonts w:ascii="Arial" w:hAnsi="Arial" w:cs="Arial"/>
          <w:sz w:val="18"/>
          <w:szCs w:val="18"/>
          <w:lang w:val="en-GB"/>
        </w:rPr>
        <w:t>shall have the right</w:t>
      </w:r>
      <w:r w:rsidRPr="00F37419">
        <w:rPr>
          <w:rFonts w:ascii="Arial" w:hAnsi="Arial" w:cs="Arial"/>
          <w:sz w:val="18"/>
          <w:szCs w:val="18"/>
          <w:lang w:val="en-GB"/>
        </w:rPr>
        <w:t xml:space="preserve"> </w:t>
      </w:r>
      <w:r w:rsidR="000F006C">
        <w:rPr>
          <w:rFonts w:ascii="Arial" w:hAnsi="Arial" w:cs="Arial"/>
          <w:sz w:val="18"/>
          <w:szCs w:val="18"/>
          <w:lang w:val="en-GB"/>
        </w:rPr>
        <w:t xml:space="preserve">to obtain </w:t>
      </w:r>
      <w:r w:rsidRPr="00F37419">
        <w:rPr>
          <w:rFonts w:ascii="Arial" w:hAnsi="Arial" w:cs="Arial"/>
          <w:sz w:val="18"/>
          <w:szCs w:val="18"/>
          <w:lang w:val="en-GB"/>
        </w:rPr>
        <w:t>their personal data</w:t>
      </w:r>
      <w:r w:rsidR="00042059">
        <w:rPr>
          <w:rFonts w:ascii="Arial" w:hAnsi="Arial" w:cs="Arial"/>
          <w:sz w:val="18"/>
          <w:szCs w:val="18"/>
          <w:lang w:val="en-GB"/>
        </w:rPr>
        <w:t xml:space="preserve"> </w:t>
      </w:r>
      <w:r w:rsidR="00042059" w:rsidRPr="00F37419">
        <w:rPr>
          <w:rFonts w:ascii="Arial" w:hAnsi="Arial" w:cs="Arial"/>
          <w:sz w:val="18"/>
          <w:szCs w:val="18"/>
          <w:lang w:val="en-GB"/>
        </w:rPr>
        <w:t>from the data controller</w:t>
      </w:r>
      <w:r w:rsidR="00CE334B" w:rsidRPr="00F37419">
        <w:rPr>
          <w:rFonts w:ascii="Arial" w:hAnsi="Arial" w:cs="Arial"/>
          <w:sz w:val="18"/>
          <w:szCs w:val="18"/>
          <w:lang w:val="en-GB"/>
        </w:rPr>
        <w:t xml:space="preserve">, </w:t>
      </w:r>
      <w:r w:rsidR="009F3897">
        <w:rPr>
          <w:rFonts w:ascii="Arial" w:hAnsi="Arial" w:cs="Arial"/>
          <w:sz w:val="18"/>
          <w:szCs w:val="18"/>
          <w:lang w:val="en-GB"/>
        </w:rPr>
        <w:t xml:space="preserve">and to </w:t>
      </w:r>
      <w:r w:rsidR="009A0745" w:rsidRPr="00F37419">
        <w:rPr>
          <w:rFonts w:ascii="Arial" w:hAnsi="Arial" w:cs="Arial"/>
          <w:sz w:val="18"/>
          <w:szCs w:val="18"/>
          <w:lang w:val="en-GB"/>
        </w:rPr>
        <w:t xml:space="preserve">request </w:t>
      </w:r>
      <w:r w:rsidRPr="00F37419">
        <w:rPr>
          <w:rFonts w:ascii="Arial" w:hAnsi="Arial" w:cs="Arial"/>
          <w:sz w:val="18"/>
          <w:szCs w:val="18"/>
          <w:lang w:val="en-GB"/>
        </w:rPr>
        <w:t xml:space="preserve">the </w:t>
      </w:r>
      <w:r w:rsidR="000F006C">
        <w:rPr>
          <w:rFonts w:ascii="Arial" w:hAnsi="Arial" w:cs="Arial"/>
          <w:sz w:val="18"/>
          <w:szCs w:val="18"/>
          <w:lang w:val="en-GB"/>
        </w:rPr>
        <w:t>rec</w:t>
      </w:r>
      <w:r w:rsidR="00042059">
        <w:rPr>
          <w:rFonts w:ascii="Arial" w:hAnsi="Arial" w:cs="Arial"/>
          <w:sz w:val="18"/>
          <w:szCs w:val="18"/>
          <w:lang w:val="en-GB"/>
        </w:rPr>
        <w:t>t</w:t>
      </w:r>
      <w:r w:rsidR="000F006C">
        <w:rPr>
          <w:rFonts w:ascii="Arial" w:hAnsi="Arial" w:cs="Arial"/>
          <w:sz w:val="18"/>
          <w:szCs w:val="18"/>
          <w:lang w:val="en-GB"/>
        </w:rPr>
        <w:t>ification</w:t>
      </w:r>
      <w:r w:rsidR="00CE334B" w:rsidRPr="00F37419">
        <w:rPr>
          <w:rFonts w:ascii="Arial" w:hAnsi="Arial" w:cs="Arial"/>
          <w:sz w:val="18"/>
          <w:szCs w:val="18"/>
          <w:lang w:val="en-GB"/>
        </w:rPr>
        <w:t xml:space="preserve">, </w:t>
      </w:r>
      <w:r w:rsidR="000F006C">
        <w:rPr>
          <w:rFonts w:ascii="Arial" w:hAnsi="Arial" w:cs="Arial"/>
          <w:sz w:val="18"/>
          <w:szCs w:val="18"/>
          <w:lang w:val="en-GB"/>
        </w:rPr>
        <w:t>erasure</w:t>
      </w:r>
      <w:r w:rsidR="00042059">
        <w:rPr>
          <w:rFonts w:ascii="Arial" w:hAnsi="Arial" w:cs="Arial"/>
          <w:sz w:val="18"/>
          <w:szCs w:val="18"/>
          <w:lang w:val="en-GB"/>
        </w:rPr>
        <w:t>,</w:t>
      </w:r>
      <w:r w:rsidR="000F006C">
        <w:rPr>
          <w:rFonts w:ascii="Arial" w:hAnsi="Arial" w:cs="Arial"/>
          <w:sz w:val="18"/>
          <w:szCs w:val="18"/>
          <w:lang w:val="en-GB"/>
        </w:rPr>
        <w:t xml:space="preserve"> </w:t>
      </w:r>
      <w:r w:rsidRPr="00F37419">
        <w:rPr>
          <w:rFonts w:ascii="Arial" w:hAnsi="Arial" w:cs="Arial"/>
          <w:sz w:val="18"/>
          <w:szCs w:val="18"/>
          <w:lang w:val="en-GB"/>
        </w:rPr>
        <w:t xml:space="preserve">or </w:t>
      </w:r>
      <w:r w:rsidR="000F006C">
        <w:rPr>
          <w:rFonts w:ascii="Arial" w:hAnsi="Arial" w:cs="Arial"/>
          <w:sz w:val="18"/>
          <w:szCs w:val="18"/>
          <w:lang w:val="en-GB"/>
        </w:rPr>
        <w:t xml:space="preserve">the restriction of </w:t>
      </w:r>
      <w:r w:rsidRPr="00F37419">
        <w:rPr>
          <w:rFonts w:ascii="Arial" w:hAnsi="Arial" w:cs="Arial"/>
          <w:sz w:val="18"/>
          <w:szCs w:val="18"/>
          <w:lang w:val="en-GB"/>
        </w:rPr>
        <w:t>processing</w:t>
      </w:r>
      <w:r w:rsidR="004F6EF0" w:rsidRPr="00F37419">
        <w:rPr>
          <w:rFonts w:ascii="Arial" w:hAnsi="Arial" w:cs="Arial"/>
          <w:sz w:val="18"/>
          <w:szCs w:val="18"/>
          <w:lang w:val="en-GB"/>
        </w:rPr>
        <w:t xml:space="preserve"> their </w:t>
      </w:r>
      <w:r w:rsidR="000F006C">
        <w:rPr>
          <w:rFonts w:ascii="Arial" w:hAnsi="Arial" w:cs="Arial"/>
          <w:sz w:val="18"/>
          <w:szCs w:val="18"/>
          <w:lang w:val="en-GB"/>
        </w:rPr>
        <w:t xml:space="preserve">personal </w:t>
      </w:r>
      <w:r w:rsidR="004F6EF0" w:rsidRPr="00F37419">
        <w:rPr>
          <w:rFonts w:ascii="Arial" w:hAnsi="Arial" w:cs="Arial"/>
          <w:sz w:val="18"/>
          <w:szCs w:val="18"/>
          <w:lang w:val="en-GB"/>
        </w:rPr>
        <w:t>data</w:t>
      </w:r>
      <w:r w:rsidR="00042059">
        <w:rPr>
          <w:rFonts w:ascii="Arial" w:hAnsi="Arial" w:cs="Arial"/>
          <w:sz w:val="18"/>
          <w:szCs w:val="18"/>
          <w:lang w:val="en-GB"/>
        </w:rPr>
        <w:t xml:space="preserve">. Data subjects </w:t>
      </w:r>
      <w:r w:rsidRPr="00F37419">
        <w:rPr>
          <w:rFonts w:ascii="Arial" w:hAnsi="Arial" w:cs="Arial"/>
          <w:sz w:val="18"/>
          <w:szCs w:val="18"/>
          <w:lang w:val="en-GB"/>
        </w:rPr>
        <w:t xml:space="preserve">may </w:t>
      </w:r>
      <w:r w:rsidR="000F006C">
        <w:rPr>
          <w:rFonts w:ascii="Arial" w:hAnsi="Arial" w:cs="Arial"/>
          <w:sz w:val="18"/>
          <w:szCs w:val="18"/>
          <w:lang w:val="en-GB"/>
        </w:rPr>
        <w:t>object to</w:t>
      </w:r>
      <w:r w:rsidR="00184D4E" w:rsidRPr="00F37419">
        <w:rPr>
          <w:rFonts w:ascii="Arial" w:hAnsi="Arial" w:cs="Arial"/>
          <w:sz w:val="18"/>
          <w:szCs w:val="18"/>
          <w:lang w:val="en-GB"/>
        </w:rPr>
        <w:t xml:space="preserve"> such </w:t>
      </w:r>
      <w:r w:rsidR="00B845D4">
        <w:rPr>
          <w:rFonts w:ascii="Arial" w:hAnsi="Arial" w:cs="Arial"/>
          <w:sz w:val="18"/>
          <w:szCs w:val="18"/>
          <w:lang w:val="en-GB"/>
        </w:rPr>
        <w:t>processing</w:t>
      </w:r>
      <w:r w:rsidR="00CE334B" w:rsidRPr="00F37419">
        <w:rPr>
          <w:rFonts w:ascii="Arial" w:hAnsi="Arial" w:cs="Arial"/>
          <w:sz w:val="18"/>
          <w:szCs w:val="18"/>
          <w:lang w:val="en-GB"/>
        </w:rPr>
        <w:t xml:space="preserve">, </w:t>
      </w:r>
      <w:r w:rsidR="00184D4E" w:rsidRPr="00F37419">
        <w:rPr>
          <w:rFonts w:ascii="Arial" w:hAnsi="Arial" w:cs="Arial"/>
          <w:sz w:val="18"/>
          <w:szCs w:val="18"/>
          <w:lang w:val="en-GB"/>
        </w:rPr>
        <w:t xml:space="preserve">and </w:t>
      </w:r>
      <w:r w:rsidR="00042059">
        <w:rPr>
          <w:rFonts w:ascii="Arial" w:hAnsi="Arial" w:cs="Arial"/>
          <w:sz w:val="18"/>
          <w:szCs w:val="18"/>
          <w:lang w:val="en-GB"/>
        </w:rPr>
        <w:t xml:space="preserve">shall </w:t>
      </w:r>
      <w:r w:rsidR="00B845D4">
        <w:rPr>
          <w:rFonts w:ascii="Arial" w:hAnsi="Arial" w:cs="Arial"/>
          <w:sz w:val="18"/>
          <w:szCs w:val="18"/>
          <w:lang w:val="en-GB"/>
        </w:rPr>
        <w:t xml:space="preserve">have the </w:t>
      </w:r>
      <w:r w:rsidR="00184D4E" w:rsidRPr="00F37419">
        <w:rPr>
          <w:rFonts w:ascii="Arial" w:hAnsi="Arial" w:cs="Arial"/>
          <w:sz w:val="18"/>
          <w:szCs w:val="18"/>
          <w:lang w:val="en-GB"/>
        </w:rPr>
        <w:t>right to data portability</w:t>
      </w:r>
      <w:r w:rsidR="00CE334B" w:rsidRPr="00F37419">
        <w:rPr>
          <w:rFonts w:ascii="Arial" w:hAnsi="Arial" w:cs="Arial"/>
          <w:sz w:val="18"/>
          <w:szCs w:val="18"/>
          <w:lang w:val="en-GB"/>
        </w:rPr>
        <w:t>.</w:t>
      </w:r>
    </w:p>
    <w:p w14:paraId="7D597B1C" w14:textId="7C529C75" w:rsidR="00CE334B" w:rsidRPr="00F37419" w:rsidRDefault="009A0745" w:rsidP="005A6D96">
      <w:pPr>
        <w:pStyle w:val="Heading2"/>
        <w:spacing w:before="0" w:line="240" w:lineRule="auto"/>
        <w:rPr>
          <w:rFonts w:ascii="Arial" w:eastAsia="Calibri" w:hAnsi="Arial" w:cs="Arial"/>
          <w:b w:val="0"/>
          <w:bCs w:val="0"/>
          <w:color w:val="000000"/>
          <w:sz w:val="18"/>
          <w:szCs w:val="18"/>
          <w:lang w:val="en-GB"/>
        </w:rPr>
      </w:pPr>
      <w:r w:rsidRPr="00F37419">
        <w:rPr>
          <w:rFonts w:ascii="Arial" w:eastAsia="Calibri" w:hAnsi="Arial" w:cs="Arial"/>
          <w:b w:val="0"/>
          <w:bCs w:val="0"/>
          <w:color w:val="000000"/>
          <w:sz w:val="18"/>
          <w:szCs w:val="18"/>
          <w:lang w:val="en-GB"/>
        </w:rPr>
        <w:t xml:space="preserve">In case the data subjects' rights laid down in the General Data Protection Regulation are violated, they may </w:t>
      </w:r>
      <w:r w:rsidR="00B845D4">
        <w:rPr>
          <w:rFonts w:ascii="Arial" w:eastAsia="Calibri" w:hAnsi="Arial" w:cs="Arial"/>
          <w:b w:val="0"/>
          <w:bCs w:val="0"/>
          <w:color w:val="000000"/>
          <w:sz w:val="18"/>
          <w:szCs w:val="18"/>
          <w:lang w:val="en-GB"/>
        </w:rPr>
        <w:t>lodge</w:t>
      </w:r>
      <w:r w:rsidRPr="00F37419">
        <w:rPr>
          <w:rFonts w:ascii="Arial" w:eastAsia="Calibri" w:hAnsi="Arial" w:cs="Arial"/>
          <w:b w:val="0"/>
          <w:bCs w:val="0"/>
          <w:color w:val="000000"/>
          <w:sz w:val="18"/>
          <w:szCs w:val="18"/>
          <w:lang w:val="en-GB"/>
        </w:rPr>
        <w:t xml:space="preserve"> </w:t>
      </w:r>
      <w:r w:rsidR="00042059">
        <w:rPr>
          <w:rFonts w:ascii="Arial" w:eastAsia="Calibri" w:hAnsi="Arial" w:cs="Arial"/>
          <w:b w:val="0"/>
          <w:bCs w:val="0"/>
          <w:color w:val="000000"/>
          <w:sz w:val="18"/>
          <w:szCs w:val="18"/>
          <w:lang w:val="en-GB"/>
        </w:rPr>
        <w:t xml:space="preserve">a </w:t>
      </w:r>
      <w:r w:rsidRPr="00F37419">
        <w:rPr>
          <w:rFonts w:ascii="Arial" w:eastAsia="Calibri" w:hAnsi="Arial" w:cs="Arial"/>
          <w:b w:val="0"/>
          <w:bCs w:val="0"/>
          <w:color w:val="000000"/>
          <w:sz w:val="18"/>
          <w:szCs w:val="18"/>
          <w:lang w:val="en-GB"/>
        </w:rPr>
        <w:t xml:space="preserve">complaint to the data controller, </w:t>
      </w:r>
      <w:r w:rsidR="00042059">
        <w:rPr>
          <w:rFonts w:ascii="Arial" w:eastAsia="Calibri" w:hAnsi="Arial" w:cs="Arial"/>
          <w:b w:val="0"/>
          <w:bCs w:val="0"/>
          <w:color w:val="000000"/>
          <w:sz w:val="18"/>
          <w:szCs w:val="18"/>
          <w:lang w:val="en-GB"/>
        </w:rPr>
        <w:t>using the information presented</w:t>
      </w:r>
      <w:r w:rsidR="00042059" w:rsidRPr="00F37419">
        <w:rPr>
          <w:rFonts w:ascii="Arial" w:eastAsia="Calibri" w:hAnsi="Arial" w:cs="Arial"/>
          <w:b w:val="0"/>
          <w:bCs w:val="0"/>
          <w:color w:val="000000"/>
          <w:sz w:val="18"/>
          <w:szCs w:val="18"/>
          <w:lang w:val="en-GB"/>
        </w:rPr>
        <w:t xml:space="preserve"> </w:t>
      </w:r>
      <w:r w:rsidRPr="00F37419">
        <w:rPr>
          <w:rFonts w:ascii="Arial" w:eastAsia="Calibri" w:hAnsi="Arial" w:cs="Arial"/>
          <w:b w:val="0"/>
          <w:bCs w:val="0"/>
          <w:color w:val="000000"/>
          <w:sz w:val="18"/>
          <w:szCs w:val="18"/>
          <w:lang w:val="en-GB"/>
        </w:rPr>
        <w:t xml:space="preserve">in </w:t>
      </w:r>
      <w:r w:rsidR="00A355CA" w:rsidRPr="00F37419">
        <w:rPr>
          <w:rFonts w:ascii="Arial" w:eastAsia="Calibri" w:hAnsi="Arial" w:cs="Arial"/>
          <w:b w:val="0"/>
          <w:bCs w:val="0"/>
          <w:color w:val="000000"/>
          <w:sz w:val="18"/>
          <w:szCs w:val="18"/>
          <w:lang w:val="en-GB"/>
        </w:rPr>
        <w:t>(1)</w:t>
      </w:r>
      <w:r w:rsidR="00CE334B" w:rsidRPr="00F37419">
        <w:rPr>
          <w:rFonts w:ascii="Arial" w:eastAsia="Calibri" w:hAnsi="Arial" w:cs="Arial"/>
          <w:b w:val="0"/>
          <w:bCs w:val="0"/>
          <w:color w:val="000000"/>
          <w:sz w:val="18"/>
          <w:szCs w:val="18"/>
          <w:lang w:val="en-GB"/>
        </w:rPr>
        <w:t xml:space="preserve"> </w:t>
      </w:r>
      <w:r w:rsidR="00F37419" w:rsidRPr="00F37419">
        <w:rPr>
          <w:rFonts w:ascii="Arial" w:eastAsia="Calibri" w:hAnsi="Arial" w:cs="Arial"/>
          <w:b w:val="0"/>
          <w:bCs w:val="0"/>
          <w:color w:val="000000"/>
          <w:sz w:val="18"/>
          <w:szCs w:val="18"/>
          <w:lang w:val="en-GB"/>
        </w:rPr>
        <w:t>here</w:t>
      </w:r>
      <w:r w:rsidR="00807131">
        <w:rPr>
          <w:rFonts w:ascii="Arial" w:eastAsia="Calibri" w:hAnsi="Arial" w:cs="Arial"/>
          <w:b w:val="0"/>
          <w:bCs w:val="0"/>
          <w:color w:val="000000"/>
          <w:sz w:val="18"/>
          <w:szCs w:val="18"/>
          <w:lang w:val="en-GB"/>
        </w:rPr>
        <w:t>in</w:t>
      </w:r>
      <w:r w:rsidR="00F37419" w:rsidRPr="00F37419">
        <w:rPr>
          <w:rFonts w:ascii="Arial" w:eastAsia="Calibri" w:hAnsi="Arial" w:cs="Arial"/>
          <w:b w:val="0"/>
          <w:bCs w:val="0"/>
          <w:color w:val="000000"/>
          <w:sz w:val="18"/>
          <w:szCs w:val="18"/>
          <w:lang w:val="en-GB"/>
        </w:rPr>
        <w:t>above</w:t>
      </w:r>
      <w:r w:rsidR="00A355CA" w:rsidRPr="00F37419">
        <w:rPr>
          <w:rFonts w:ascii="Arial" w:eastAsia="Calibri" w:hAnsi="Arial" w:cs="Arial"/>
          <w:b w:val="0"/>
          <w:bCs w:val="0"/>
          <w:color w:val="000000"/>
          <w:sz w:val="18"/>
          <w:szCs w:val="18"/>
          <w:lang w:val="en-GB"/>
        </w:rPr>
        <w:t>.</w:t>
      </w:r>
    </w:p>
    <w:p w14:paraId="55ADE681" w14:textId="08493A41" w:rsidR="00E22DB7" w:rsidRDefault="009A0745" w:rsidP="00672B31">
      <w:pPr>
        <w:autoSpaceDE w:val="0"/>
        <w:autoSpaceDN w:val="0"/>
        <w:adjustRightInd w:val="0"/>
        <w:spacing w:after="0" w:line="240" w:lineRule="auto"/>
        <w:ind w:left="0" w:firstLine="0"/>
        <w:rPr>
          <w:rFonts w:ascii="Arial" w:hAnsi="Arial" w:cs="Arial"/>
          <w:sz w:val="18"/>
          <w:szCs w:val="18"/>
          <w:lang w:val="en-GB"/>
        </w:rPr>
      </w:pPr>
      <w:r w:rsidRPr="00F37419">
        <w:rPr>
          <w:rFonts w:ascii="Arial" w:hAnsi="Arial" w:cs="Arial"/>
          <w:sz w:val="18"/>
          <w:szCs w:val="18"/>
          <w:lang w:val="en-GB"/>
        </w:rPr>
        <w:t xml:space="preserve">Data subjects may </w:t>
      </w:r>
      <w:r w:rsidR="008011FA">
        <w:rPr>
          <w:rFonts w:ascii="Arial" w:hAnsi="Arial" w:cs="Arial"/>
          <w:sz w:val="18"/>
          <w:szCs w:val="18"/>
          <w:lang w:val="en-GB"/>
        </w:rPr>
        <w:t>submit</w:t>
      </w:r>
      <w:r w:rsidRPr="00F37419">
        <w:rPr>
          <w:rFonts w:ascii="Arial" w:hAnsi="Arial" w:cs="Arial"/>
          <w:sz w:val="18"/>
          <w:szCs w:val="18"/>
          <w:lang w:val="en-GB"/>
        </w:rPr>
        <w:t xml:space="preserve"> complaints </w:t>
      </w:r>
      <w:r w:rsidR="008011FA">
        <w:rPr>
          <w:rFonts w:ascii="Arial" w:hAnsi="Arial" w:cs="Arial"/>
          <w:sz w:val="18"/>
          <w:szCs w:val="18"/>
          <w:lang w:val="en-GB"/>
        </w:rPr>
        <w:t>to</w:t>
      </w:r>
      <w:r w:rsidRPr="00F37419">
        <w:rPr>
          <w:rFonts w:ascii="Arial" w:hAnsi="Arial" w:cs="Arial"/>
          <w:sz w:val="18"/>
          <w:szCs w:val="18"/>
          <w:lang w:val="en-GB"/>
        </w:rPr>
        <w:t xml:space="preserve"> the National Authority for Data Protection and Freedom of Information</w:t>
      </w:r>
      <w:r w:rsidRPr="00F37419">
        <w:rPr>
          <w:lang w:val="en-GB"/>
        </w:rPr>
        <w:t xml:space="preserve"> </w:t>
      </w:r>
      <w:r w:rsidR="00CE334B" w:rsidRPr="00F37419">
        <w:rPr>
          <w:rFonts w:ascii="Arial" w:hAnsi="Arial" w:cs="Arial"/>
          <w:sz w:val="18"/>
          <w:szCs w:val="18"/>
          <w:lang w:val="en-GB"/>
        </w:rPr>
        <w:t>(</w:t>
      </w:r>
      <w:hyperlink r:id="rId13" w:history="1">
        <w:r w:rsidR="00CE334B" w:rsidRPr="00F37419">
          <w:rPr>
            <w:rStyle w:val="Hyperlink"/>
            <w:rFonts w:ascii="Arial" w:hAnsi="Arial" w:cs="Arial"/>
            <w:sz w:val="18"/>
            <w:szCs w:val="18"/>
            <w:lang w:val="en-GB"/>
          </w:rPr>
          <w:t>http://naih.hu/</w:t>
        </w:r>
      </w:hyperlink>
      <w:r w:rsidR="00CE334B" w:rsidRPr="00F37419">
        <w:rPr>
          <w:rFonts w:ascii="Arial" w:hAnsi="Arial" w:cs="Arial"/>
          <w:sz w:val="18"/>
          <w:szCs w:val="18"/>
          <w:lang w:val="en-GB"/>
        </w:rPr>
        <w:t xml:space="preserve">; </w:t>
      </w:r>
      <w:r w:rsidRPr="00F37419">
        <w:rPr>
          <w:rFonts w:ascii="Arial" w:hAnsi="Arial" w:cs="Arial"/>
          <w:sz w:val="18"/>
          <w:szCs w:val="18"/>
          <w:lang w:val="en-GB"/>
        </w:rPr>
        <w:t>H-</w:t>
      </w:r>
      <w:r w:rsidR="00CE334B" w:rsidRPr="00F37419">
        <w:rPr>
          <w:rFonts w:ascii="Arial" w:hAnsi="Arial" w:cs="Arial"/>
          <w:sz w:val="18"/>
          <w:szCs w:val="18"/>
          <w:lang w:val="en-GB"/>
        </w:rPr>
        <w:t>1125 Budapest, Szilágyi Erzsébet fasor 22/c</w:t>
      </w:r>
      <w:r w:rsidRPr="00F37419">
        <w:rPr>
          <w:rFonts w:ascii="Arial" w:hAnsi="Arial" w:cs="Arial"/>
          <w:sz w:val="18"/>
          <w:szCs w:val="18"/>
          <w:lang w:val="en-GB"/>
        </w:rPr>
        <w:t>, Hungary</w:t>
      </w:r>
      <w:r w:rsidR="00CE334B" w:rsidRPr="00F37419">
        <w:rPr>
          <w:rFonts w:ascii="Arial" w:hAnsi="Arial" w:cs="Arial"/>
          <w:sz w:val="18"/>
          <w:szCs w:val="18"/>
          <w:lang w:val="en-GB"/>
        </w:rPr>
        <w:t xml:space="preserve">; </w:t>
      </w:r>
      <w:r w:rsidRPr="00F37419">
        <w:rPr>
          <w:rFonts w:ascii="Arial" w:hAnsi="Arial" w:cs="Arial"/>
          <w:sz w:val="18"/>
          <w:szCs w:val="18"/>
          <w:lang w:val="en-GB"/>
        </w:rPr>
        <w:t>Postal address</w:t>
      </w:r>
      <w:r w:rsidR="00CE334B" w:rsidRPr="00F37419">
        <w:rPr>
          <w:rFonts w:ascii="Arial" w:hAnsi="Arial" w:cs="Arial"/>
          <w:sz w:val="18"/>
          <w:szCs w:val="18"/>
          <w:lang w:val="en-GB"/>
        </w:rPr>
        <w:t>: 1530 Budapest, Pf.: 5.; Tele</w:t>
      </w:r>
      <w:r w:rsidRPr="00F37419">
        <w:rPr>
          <w:rFonts w:ascii="Arial" w:hAnsi="Arial" w:cs="Arial"/>
          <w:sz w:val="18"/>
          <w:szCs w:val="18"/>
          <w:lang w:val="en-GB"/>
        </w:rPr>
        <w:t>phone</w:t>
      </w:r>
      <w:r w:rsidR="00CE334B" w:rsidRPr="00F37419">
        <w:rPr>
          <w:rFonts w:ascii="Arial" w:hAnsi="Arial" w:cs="Arial"/>
          <w:sz w:val="18"/>
          <w:szCs w:val="18"/>
          <w:lang w:val="en-GB"/>
        </w:rPr>
        <w:t>: +36</w:t>
      </w:r>
      <w:r w:rsidRPr="00F37419">
        <w:rPr>
          <w:rFonts w:ascii="Arial" w:hAnsi="Arial" w:cs="Arial"/>
          <w:sz w:val="18"/>
          <w:szCs w:val="18"/>
          <w:lang w:val="en-GB"/>
        </w:rPr>
        <w:t xml:space="preserve"> </w:t>
      </w:r>
      <w:r w:rsidR="00CE334B" w:rsidRPr="00F37419">
        <w:rPr>
          <w:rFonts w:ascii="Arial" w:hAnsi="Arial" w:cs="Arial"/>
          <w:sz w:val="18"/>
          <w:szCs w:val="18"/>
          <w:lang w:val="en-GB"/>
        </w:rPr>
        <w:t>13</w:t>
      </w:r>
      <w:r w:rsidR="00713E71" w:rsidRPr="00F37419">
        <w:rPr>
          <w:rFonts w:ascii="Arial" w:hAnsi="Arial" w:cs="Arial"/>
          <w:sz w:val="18"/>
          <w:szCs w:val="18"/>
          <w:lang w:val="en-GB"/>
        </w:rPr>
        <w:t xml:space="preserve"> </w:t>
      </w:r>
      <w:r w:rsidR="00CE334B" w:rsidRPr="00F37419">
        <w:rPr>
          <w:rFonts w:ascii="Arial" w:hAnsi="Arial" w:cs="Arial"/>
          <w:sz w:val="18"/>
          <w:szCs w:val="18"/>
          <w:lang w:val="en-GB"/>
        </w:rPr>
        <w:t>91</w:t>
      </w:r>
      <w:r w:rsidRPr="00F37419">
        <w:rPr>
          <w:rFonts w:ascii="Arial" w:hAnsi="Arial" w:cs="Arial"/>
          <w:sz w:val="18"/>
          <w:szCs w:val="18"/>
          <w:lang w:val="en-GB"/>
        </w:rPr>
        <w:t xml:space="preserve"> </w:t>
      </w:r>
      <w:r w:rsidR="00CE334B" w:rsidRPr="00F37419">
        <w:rPr>
          <w:rFonts w:ascii="Arial" w:hAnsi="Arial" w:cs="Arial"/>
          <w:sz w:val="18"/>
          <w:szCs w:val="18"/>
          <w:lang w:val="en-GB"/>
        </w:rPr>
        <w:t>14</w:t>
      </w:r>
      <w:r w:rsidR="00713E71" w:rsidRPr="00F37419">
        <w:rPr>
          <w:rFonts w:ascii="Arial" w:hAnsi="Arial" w:cs="Arial"/>
          <w:sz w:val="18"/>
          <w:szCs w:val="18"/>
          <w:lang w:val="en-GB"/>
        </w:rPr>
        <w:t xml:space="preserve"> </w:t>
      </w:r>
      <w:r w:rsidR="00CE334B" w:rsidRPr="00F37419">
        <w:rPr>
          <w:rFonts w:ascii="Arial" w:hAnsi="Arial" w:cs="Arial"/>
          <w:sz w:val="18"/>
          <w:szCs w:val="18"/>
          <w:lang w:val="en-GB"/>
        </w:rPr>
        <w:t>00; Fax: +36</w:t>
      </w:r>
      <w:r w:rsidR="00713E71" w:rsidRPr="00F37419">
        <w:rPr>
          <w:rFonts w:ascii="Arial" w:hAnsi="Arial" w:cs="Arial"/>
          <w:sz w:val="18"/>
          <w:szCs w:val="18"/>
          <w:lang w:val="en-GB"/>
        </w:rPr>
        <w:t xml:space="preserve"> </w:t>
      </w:r>
      <w:r w:rsidR="00CE334B" w:rsidRPr="00F37419">
        <w:rPr>
          <w:rFonts w:ascii="Arial" w:hAnsi="Arial" w:cs="Arial"/>
          <w:sz w:val="18"/>
          <w:szCs w:val="18"/>
          <w:lang w:val="en-GB"/>
        </w:rPr>
        <w:t>13</w:t>
      </w:r>
      <w:r w:rsidR="00713E71" w:rsidRPr="00F37419">
        <w:rPr>
          <w:rFonts w:ascii="Arial" w:hAnsi="Arial" w:cs="Arial"/>
          <w:sz w:val="18"/>
          <w:szCs w:val="18"/>
          <w:lang w:val="en-GB"/>
        </w:rPr>
        <w:t xml:space="preserve"> </w:t>
      </w:r>
      <w:r w:rsidR="00CE334B" w:rsidRPr="00F37419">
        <w:rPr>
          <w:rFonts w:ascii="Arial" w:hAnsi="Arial" w:cs="Arial"/>
          <w:sz w:val="18"/>
          <w:szCs w:val="18"/>
          <w:lang w:val="en-GB"/>
        </w:rPr>
        <w:t>91</w:t>
      </w:r>
      <w:r w:rsidR="00713E71" w:rsidRPr="00F37419">
        <w:rPr>
          <w:rFonts w:ascii="Arial" w:hAnsi="Arial" w:cs="Arial"/>
          <w:sz w:val="18"/>
          <w:szCs w:val="18"/>
          <w:lang w:val="en-GB"/>
        </w:rPr>
        <w:t xml:space="preserve"> </w:t>
      </w:r>
      <w:r w:rsidR="00CE334B" w:rsidRPr="00F37419">
        <w:rPr>
          <w:rFonts w:ascii="Arial" w:hAnsi="Arial" w:cs="Arial"/>
          <w:sz w:val="18"/>
          <w:szCs w:val="18"/>
          <w:lang w:val="en-GB"/>
        </w:rPr>
        <w:t>14</w:t>
      </w:r>
      <w:r w:rsidR="00713E71" w:rsidRPr="00F37419">
        <w:rPr>
          <w:rFonts w:ascii="Arial" w:hAnsi="Arial" w:cs="Arial"/>
          <w:sz w:val="18"/>
          <w:szCs w:val="18"/>
          <w:lang w:val="en-GB"/>
        </w:rPr>
        <w:t xml:space="preserve"> </w:t>
      </w:r>
      <w:r w:rsidR="00CE334B" w:rsidRPr="00F37419">
        <w:rPr>
          <w:rFonts w:ascii="Arial" w:hAnsi="Arial" w:cs="Arial"/>
          <w:sz w:val="18"/>
          <w:szCs w:val="18"/>
          <w:lang w:val="en-GB"/>
        </w:rPr>
        <w:t xml:space="preserve">10; </w:t>
      </w:r>
      <w:r w:rsidR="00B845D4">
        <w:rPr>
          <w:rFonts w:ascii="Arial" w:hAnsi="Arial" w:cs="Arial"/>
          <w:sz w:val="18"/>
          <w:szCs w:val="18"/>
          <w:lang w:val="en-GB"/>
        </w:rPr>
        <w:t>e</w:t>
      </w:r>
      <w:r w:rsidR="00CE334B" w:rsidRPr="00F37419">
        <w:rPr>
          <w:rFonts w:ascii="Arial" w:hAnsi="Arial" w:cs="Arial"/>
          <w:sz w:val="18"/>
          <w:szCs w:val="18"/>
          <w:lang w:val="en-GB"/>
        </w:rPr>
        <w:t xml:space="preserve">-mail: </w:t>
      </w:r>
      <w:hyperlink r:id="rId14" w:history="1">
        <w:r w:rsidR="00CE334B" w:rsidRPr="00F37419">
          <w:rPr>
            <w:rStyle w:val="Hyperlink"/>
            <w:rFonts w:ascii="Arial" w:hAnsi="Arial" w:cs="Arial"/>
            <w:sz w:val="18"/>
            <w:szCs w:val="18"/>
            <w:lang w:val="en-GB"/>
          </w:rPr>
          <w:t>ugyfelszolgalat@naih.hu</w:t>
        </w:r>
      </w:hyperlink>
      <w:r w:rsidR="00596C23" w:rsidRPr="00F37419">
        <w:rPr>
          <w:rFonts w:ascii="Arial" w:hAnsi="Arial" w:cs="Arial"/>
          <w:sz w:val="18"/>
          <w:szCs w:val="18"/>
          <w:lang w:val="en-GB"/>
        </w:rPr>
        <w:t xml:space="preserve">). </w:t>
      </w:r>
      <w:r w:rsidR="00672B31" w:rsidRPr="00F37419">
        <w:rPr>
          <w:rFonts w:ascii="Arial" w:hAnsi="Arial" w:cs="Arial"/>
          <w:sz w:val="18"/>
          <w:szCs w:val="18"/>
          <w:lang w:val="en-GB"/>
        </w:rPr>
        <w:t>Every data subject has the right to lodge a complaint with a supervisory authority, in particular in the Member State of his or her habitual residence, and the right to an effective judicial remedy</w:t>
      </w:r>
      <w:r w:rsidR="00CE334B" w:rsidRPr="00F37419">
        <w:rPr>
          <w:rFonts w:ascii="Arial" w:hAnsi="Arial" w:cs="Arial"/>
          <w:sz w:val="18"/>
          <w:szCs w:val="18"/>
          <w:lang w:val="en-GB"/>
        </w:rPr>
        <w:t>.</w:t>
      </w:r>
      <w:r w:rsidR="00672B31" w:rsidRPr="00F37419">
        <w:rPr>
          <w:rFonts w:ascii="Arial" w:hAnsi="Arial" w:cs="Arial"/>
          <w:sz w:val="18"/>
          <w:szCs w:val="18"/>
          <w:lang w:val="en-GB"/>
        </w:rPr>
        <w:t xml:space="preserve"> The data controller may </w:t>
      </w:r>
      <w:r w:rsidR="008011FA">
        <w:rPr>
          <w:rFonts w:ascii="Arial" w:hAnsi="Arial" w:cs="Arial"/>
          <w:sz w:val="18"/>
          <w:szCs w:val="18"/>
          <w:lang w:val="en-GB"/>
        </w:rPr>
        <w:t xml:space="preserve">even </w:t>
      </w:r>
      <w:r w:rsidR="00672B31" w:rsidRPr="00F37419">
        <w:rPr>
          <w:rFonts w:ascii="Arial" w:hAnsi="Arial" w:cs="Arial"/>
          <w:sz w:val="18"/>
          <w:szCs w:val="18"/>
          <w:lang w:val="en-GB"/>
        </w:rPr>
        <w:t xml:space="preserve">be brought to a court of justice for violating the rules on </w:t>
      </w:r>
      <w:r w:rsidR="00E25191">
        <w:rPr>
          <w:rFonts w:ascii="Arial" w:hAnsi="Arial" w:cs="Arial"/>
          <w:sz w:val="18"/>
          <w:szCs w:val="18"/>
          <w:lang w:val="en-GB"/>
        </w:rPr>
        <w:t>process</w:t>
      </w:r>
      <w:r w:rsidR="00672B31" w:rsidRPr="00F37419">
        <w:rPr>
          <w:rFonts w:ascii="Arial" w:hAnsi="Arial" w:cs="Arial"/>
          <w:sz w:val="18"/>
          <w:szCs w:val="18"/>
          <w:lang w:val="en-GB"/>
        </w:rPr>
        <w:t>ing personal data</w:t>
      </w:r>
      <w:r w:rsidR="00596C23" w:rsidRPr="00F37419">
        <w:rPr>
          <w:rFonts w:ascii="Arial" w:hAnsi="Arial" w:cs="Arial"/>
          <w:sz w:val="18"/>
          <w:szCs w:val="18"/>
          <w:lang w:val="en-GB"/>
        </w:rPr>
        <w:t xml:space="preserve">. </w:t>
      </w:r>
      <w:r w:rsidR="00672B31" w:rsidRPr="00F37419">
        <w:rPr>
          <w:rFonts w:ascii="Arial" w:hAnsi="Arial" w:cs="Arial"/>
          <w:sz w:val="18"/>
          <w:szCs w:val="18"/>
          <w:lang w:val="en-GB"/>
        </w:rPr>
        <w:t>Data subjects may initiate leg</w:t>
      </w:r>
      <w:r w:rsidR="00573541" w:rsidRPr="00F37419">
        <w:rPr>
          <w:rFonts w:ascii="Arial" w:hAnsi="Arial" w:cs="Arial"/>
          <w:sz w:val="18"/>
          <w:szCs w:val="18"/>
          <w:lang w:val="en-GB"/>
        </w:rPr>
        <w:t>a</w:t>
      </w:r>
      <w:r w:rsidR="00672B31" w:rsidRPr="00F37419">
        <w:rPr>
          <w:rFonts w:ascii="Arial" w:hAnsi="Arial" w:cs="Arial"/>
          <w:sz w:val="18"/>
          <w:szCs w:val="18"/>
          <w:lang w:val="en-GB"/>
        </w:rPr>
        <w:t>l proceedings at the Capital Regional Court (</w:t>
      </w:r>
      <w:r w:rsidR="00CE334B" w:rsidRPr="00F37419">
        <w:rPr>
          <w:rFonts w:ascii="Arial" w:hAnsi="Arial" w:cs="Arial"/>
          <w:sz w:val="18"/>
          <w:szCs w:val="18"/>
          <w:lang w:val="en-GB"/>
        </w:rPr>
        <w:t>Fővárosi Törvényszék</w:t>
      </w:r>
      <w:r w:rsidR="00672B31" w:rsidRPr="00F37419">
        <w:rPr>
          <w:rFonts w:ascii="Arial" w:hAnsi="Arial" w:cs="Arial"/>
          <w:sz w:val="18"/>
          <w:szCs w:val="18"/>
          <w:lang w:val="en-GB"/>
        </w:rPr>
        <w:t>)</w:t>
      </w:r>
      <w:r w:rsidR="00CE334B" w:rsidRPr="00F37419">
        <w:rPr>
          <w:rFonts w:ascii="Arial" w:hAnsi="Arial" w:cs="Arial"/>
          <w:sz w:val="18"/>
          <w:szCs w:val="18"/>
          <w:lang w:val="en-GB"/>
        </w:rPr>
        <w:t xml:space="preserve"> </w:t>
      </w:r>
      <w:r w:rsidR="00672B31" w:rsidRPr="00F37419">
        <w:rPr>
          <w:rFonts w:ascii="Arial" w:hAnsi="Arial" w:cs="Arial"/>
          <w:sz w:val="18"/>
          <w:szCs w:val="18"/>
          <w:lang w:val="en-GB"/>
        </w:rPr>
        <w:t>or the regional court at their place of residence</w:t>
      </w:r>
      <w:r w:rsidR="00CE334B" w:rsidRPr="00F37419">
        <w:rPr>
          <w:rFonts w:ascii="Arial" w:hAnsi="Arial" w:cs="Arial"/>
          <w:sz w:val="18"/>
          <w:szCs w:val="18"/>
          <w:lang w:val="en-GB"/>
        </w:rPr>
        <w:t xml:space="preserve">. </w:t>
      </w:r>
      <w:r w:rsidR="00672B31" w:rsidRPr="00F37419">
        <w:rPr>
          <w:rFonts w:ascii="Arial" w:hAnsi="Arial" w:cs="Arial"/>
          <w:sz w:val="18"/>
          <w:szCs w:val="18"/>
          <w:lang w:val="en-GB"/>
        </w:rPr>
        <w:t>The list of Hungarian regional courts is available at</w:t>
      </w:r>
      <w:r w:rsidR="00CE334B" w:rsidRPr="00F37419">
        <w:rPr>
          <w:rFonts w:ascii="Arial" w:hAnsi="Arial" w:cs="Arial"/>
          <w:sz w:val="18"/>
          <w:szCs w:val="18"/>
          <w:lang w:val="en-GB"/>
        </w:rPr>
        <w:t xml:space="preserve"> </w:t>
      </w:r>
      <w:hyperlink r:id="rId15" w:history="1">
        <w:r w:rsidR="00CE334B" w:rsidRPr="00F37419">
          <w:rPr>
            <w:rStyle w:val="Hyperlink"/>
            <w:rFonts w:ascii="Arial" w:hAnsi="Arial" w:cs="Arial"/>
            <w:sz w:val="18"/>
            <w:szCs w:val="18"/>
            <w:lang w:val="en-GB"/>
          </w:rPr>
          <w:t>http://birosag.hu/torvenyszekek</w:t>
        </w:r>
      </w:hyperlink>
      <w:r w:rsidR="00596C23" w:rsidRPr="00F37419">
        <w:rPr>
          <w:rFonts w:ascii="Arial" w:hAnsi="Arial" w:cs="Arial"/>
          <w:sz w:val="18"/>
          <w:szCs w:val="18"/>
          <w:lang w:val="en-GB"/>
        </w:rPr>
        <w:t xml:space="preserve">. </w:t>
      </w:r>
      <w:r w:rsidR="0042708E" w:rsidRPr="00F37419">
        <w:rPr>
          <w:rFonts w:ascii="Arial" w:hAnsi="Arial" w:cs="Arial"/>
          <w:sz w:val="18"/>
          <w:szCs w:val="18"/>
          <w:lang w:val="en-GB"/>
        </w:rPr>
        <w:t>If the data subject's habitual residence is in other EU member state</w:t>
      </w:r>
      <w:r w:rsidR="00CE334B" w:rsidRPr="00F37419">
        <w:rPr>
          <w:rFonts w:ascii="Arial" w:hAnsi="Arial" w:cs="Arial"/>
          <w:sz w:val="18"/>
          <w:szCs w:val="18"/>
          <w:lang w:val="en-GB"/>
        </w:rPr>
        <w:t xml:space="preserve">, </w:t>
      </w:r>
      <w:r w:rsidR="00573541" w:rsidRPr="00F37419">
        <w:rPr>
          <w:rFonts w:ascii="Arial" w:hAnsi="Arial" w:cs="Arial"/>
          <w:sz w:val="18"/>
          <w:szCs w:val="18"/>
          <w:lang w:val="en-GB"/>
        </w:rPr>
        <w:t xml:space="preserve">then the lawsuit may be initiated at a court that has the jurisdiction and the competence in the member state of </w:t>
      </w:r>
      <w:r w:rsidR="00514201">
        <w:rPr>
          <w:rFonts w:ascii="Arial" w:hAnsi="Arial" w:cs="Arial"/>
          <w:sz w:val="18"/>
          <w:szCs w:val="18"/>
          <w:lang w:val="en-GB"/>
        </w:rPr>
        <w:t>his or her</w:t>
      </w:r>
      <w:r w:rsidR="00573541" w:rsidRPr="00F37419">
        <w:rPr>
          <w:rFonts w:ascii="Arial" w:hAnsi="Arial" w:cs="Arial"/>
          <w:sz w:val="18"/>
          <w:szCs w:val="18"/>
          <w:lang w:val="en-GB"/>
        </w:rPr>
        <w:t xml:space="preserve"> habitual residence</w:t>
      </w:r>
      <w:r w:rsidR="00CE334B" w:rsidRPr="00F37419">
        <w:rPr>
          <w:rFonts w:ascii="Arial" w:hAnsi="Arial" w:cs="Arial"/>
          <w:sz w:val="18"/>
          <w:szCs w:val="18"/>
          <w:lang w:val="en-GB"/>
        </w:rPr>
        <w:t>.</w:t>
      </w:r>
    </w:p>
    <w:sectPr w:rsidR="00E22DB7">
      <w:pgSz w:w="11906" w:h="16838"/>
      <w:pgMar w:top="416" w:right="1415" w:bottom="51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4AD"/>
    <w:multiLevelType w:val="hybridMultilevel"/>
    <w:tmpl w:val="BEC03DDC"/>
    <w:lvl w:ilvl="0" w:tplc="8326F1FC">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FE59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B600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9A74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F839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1A07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12F5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94B0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FC4A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557B1F33"/>
    <w:multiLevelType w:val="multilevel"/>
    <w:tmpl w:val="452AB540"/>
    <w:lvl w:ilvl="0">
      <w:start w:val="5"/>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6D7741AB"/>
    <w:multiLevelType w:val="multilevel"/>
    <w:tmpl w:val="F3127BF8"/>
    <w:lvl w:ilvl="0">
      <w:start w:val="6"/>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7C6A3707"/>
    <w:multiLevelType w:val="multilevel"/>
    <w:tmpl w:val="593CCFC6"/>
    <w:lvl w:ilvl="0">
      <w:start w:val="6"/>
      <w:numFmt w:val="decimal"/>
      <w:lvlText w:val="%1."/>
      <w:lvlJc w:val="left"/>
      <w:pPr>
        <w:ind w:left="107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856" w:hanging="720"/>
      </w:pPr>
      <w:rPr>
        <w:rFonts w:hint="default"/>
      </w:rPr>
    </w:lvl>
    <w:lvl w:ilvl="4">
      <w:start w:val="1"/>
      <w:numFmt w:val="decimal"/>
      <w:isLgl/>
      <w:lvlText w:val="%1.%2.%3.%4.%5"/>
      <w:lvlJc w:val="left"/>
      <w:pPr>
        <w:ind w:left="1998" w:hanging="72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642" w:hanging="108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286" w:hanging="1440"/>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
  <w:rsids>
    <w:rsidRoot w:val="004A4644"/>
    <w:rsid w:val="00001501"/>
    <w:rsid w:val="00042059"/>
    <w:rsid w:val="00052263"/>
    <w:rsid w:val="0005317C"/>
    <w:rsid w:val="000562F4"/>
    <w:rsid w:val="000754DC"/>
    <w:rsid w:val="000B49DA"/>
    <w:rsid w:val="000F006C"/>
    <w:rsid w:val="000F57B6"/>
    <w:rsid w:val="00136054"/>
    <w:rsid w:val="00151666"/>
    <w:rsid w:val="0015523F"/>
    <w:rsid w:val="00170FC8"/>
    <w:rsid w:val="0018109E"/>
    <w:rsid w:val="00184D4E"/>
    <w:rsid w:val="001A689B"/>
    <w:rsid w:val="001D38A5"/>
    <w:rsid w:val="001F7680"/>
    <w:rsid w:val="0021741B"/>
    <w:rsid w:val="00237270"/>
    <w:rsid w:val="0023773F"/>
    <w:rsid w:val="00237C59"/>
    <w:rsid w:val="0029513D"/>
    <w:rsid w:val="003060C2"/>
    <w:rsid w:val="00371E37"/>
    <w:rsid w:val="003D2397"/>
    <w:rsid w:val="00411EFF"/>
    <w:rsid w:val="0042708E"/>
    <w:rsid w:val="004374FB"/>
    <w:rsid w:val="00462221"/>
    <w:rsid w:val="00463081"/>
    <w:rsid w:val="00474EA5"/>
    <w:rsid w:val="00495210"/>
    <w:rsid w:val="004962C8"/>
    <w:rsid w:val="004A4644"/>
    <w:rsid w:val="004F6EF0"/>
    <w:rsid w:val="0050558C"/>
    <w:rsid w:val="00514201"/>
    <w:rsid w:val="0053178C"/>
    <w:rsid w:val="00573541"/>
    <w:rsid w:val="005779A4"/>
    <w:rsid w:val="00586730"/>
    <w:rsid w:val="00595751"/>
    <w:rsid w:val="00596C23"/>
    <w:rsid w:val="005A6D96"/>
    <w:rsid w:val="005E0B1E"/>
    <w:rsid w:val="0060505F"/>
    <w:rsid w:val="00672B31"/>
    <w:rsid w:val="006A0698"/>
    <w:rsid w:val="006C627D"/>
    <w:rsid w:val="006E170A"/>
    <w:rsid w:val="00710A60"/>
    <w:rsid w:val="00713E71"/>
    <w:rsid w:val="00776903"/>
    <w:rsid w:val="007B2047"/>
    <w:rsid w:val="007F11EB"/>
    <w:rsid w:val="008011FA"/>
    <w:rsid w:val="00807131"/>
    <w:rsid w:val="00827C6E"/>
    <w:rsid w:val="0086757E"/>
    <w:rsid w:val="00925C32"/>
    <w:rsid w:val="00936084"/>
    <w:rsid w:val="00940261"/>
    <w:rsid w:val="009549D1"/>
    <w:rsid w:val="009A0745"/>
    <w:rsid w:val="009A4C7D"/>
    <w:rsid w:val="009E7296"/>
    <w:rsid w:val="009F3897"/>
    <w:rsid w:val="00A355CA"/>
    <w:rsid w:val="00A411B6"/>
    <w:rsid w:val="00A61A71"/>
    <w:rsid w:val="00A97B16"/>
    <w:rsid w:val="00AC780F"/>
    <w:rsid w:val="00B45F83"/>
    <w:rsid w:val="00B845D4"/>
    <w:rsid w:val="00B924B2"/>
    <w:rsid w:val="00BD3DF9"/>
    <w:rsid w:val="00BF470C"/>
    <w:rsid w:val="00BF6049"/>
    <w:rsid w:val="00C70ED0"/>
    <w:rsid w:val="00CC51AF"/>
    <w:rsid w:val="00CE334B"/>
    <w:rsid w:val="00D75796"/>
    <w:rsid w:val="00DF5AD5"/>
    <w:rsid w:val="00E22DB7"/>
    <w:rsid w:val="00E25191"/>
    <w:rsid w:val="00E761F4"/>
    <w:rsid w:val="00EE6938"/>
    <w:rsid w:val="00EF7D48"/>
    <w:rsid w:val="00F013EA"/>
    <w:rsid w:val="00F24E15"/>
    <w:rsid w:val="00F35584"/>
    <w:rsid w:val="00F37419"/>
    <w:rsid w:val="00F50F16"/>
    <w:rsid w:val="00F8492E"/>
    <w:rsid w:val="00FE65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line="259" w:lineRule="auto"/>
      <w:ind w:left="10" w:right="1" w:hanging="10"/>
      <w:jc w:val="center"/>
      <w:outlineLvl w:val="0"/>
    </w:pPr>
    <w:rPr>
      <w:rFonts w:ascii="Calibri" w:eastAsia="Calibri" w:hAnsi="Calibri" w:cs="Calibri"/>
      <w:b/>
      <w:color w:val="000000"/>
    </w:rPr>
  </w:style>
  <w:style w:type="paragraph" w:styleId="Heading2">
    <w:name w:val="heading 2"/>
    <w:basedOn w:val="Normal"/>
    <w:next w:val="Normal"/>
    <w:link w:val="Heading2Char"/>
    <w:uiPriority w:val="9"/>
    <w:unhideWhenUsed/>
    <w:qFormat/>
    <w:rsid w:val="009E72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E729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7296"/>
    <w:rPr>
      <w:color w:val="0000FF"/>
      <w:u w:val="single"/>
    </w:rPr>
  </w:style>
  <w:style w:type="paragraph" w:styleId="ListParagraph">
    <w:name w:val="List Paragraph"/>
    <w:basedOn w:val="Normal"/>
    <w:uiPriority w:val="34"/>
    <w:qFormat/>
    <w:rsid w:val="00F013EA"/>
    <w:pPr>
      <w:ind w:left="720"/>
      <w:contextualSpacing/>
    </w:pPr>
  </w:style>
  <w:style w:type="character" w:styleId="CommentReference">
    <w:name w:val="annotation reference"/>
    <w:basedOn w:val="DefaultParagraphFont"/>
    <w:uiPriority w:val="99"/>
    <w:semiHidden/>
    <w:unhideWhenUsed/>
    <w:rsid w:val="00F8492E"/>
    <w:rPr>
      <w:sz w:val="16"/>
      <w:szCs w:val="16"/>
    </w:rPr>
  </w:style>
  <w:style w:type="paragraph" w:styleId="CommentText">
    <w:name w:val="annotation text"/>
    <w:basedOn w:val="Normal"/>
    <w:link w:val="CommentTextChar"/>
    <w:uiPriority w:val="99"/>
    <w:semiHidden/>
    <w:unhideWhenUsed/>
    <w:rsid w:val="00F8492E"/>
    <w:pPr>
      <w:spacing w:line="240" w:lineRule="auto"/>
    </w:pPr>
    <w:rPr>
      <w:szCs w:val="20"/>
    </w:rPr>
  </w:style>
  <w:style w:type="character" w:customStyle="1" w:styleId="CommentTextChar">
    <w:name w:val="Comment Text Char"/>
    <w:basedOn w:val="DefaultParagraphFont"/>
    <w:link w:val="CommentText"/>
    <w:uiPriority w:val="99"/>
    <w:semiHidden/>
    <w:rsid w:val="00F8492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8492E"/>
    <w:rPr>
      <w:b/>
      <w:bCs/>
    </w:rPr>
  </w:style>
  <w:style w:type="character" w:customStyle="1" w:styleId="CommentSubjectChar">
    <w:name w:val="Comment Subject Char"/>
    <w:basedOn w:val="CommentTextChar"/>
    <w:link w:val="CommentSubject"/>
    <w:uiPriority w:val="99"/>
    <w:semiHidden/>
    <w:rsid w:val="00F8492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8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2E"/>
    <w:rPr>
      <w:rFonts w:ascii="Tahoma" w:eastAsia="Calibri" w:hAnsi="Tahoma" w:cs="Tahoma"/>
      <w:color w:val="000000"/>
      <w:sz w:val="16"/>
      <w:szCs w:val="16"/>
    </w:rPr>
  </w:style>
  <w:style w:type="character" w:styleId="Strong">
    <w:name w:val="Strong"/>
    <w:basedOn w:val="DefaultParagraphFont"/>
    <w:uiPriority w:val="22"/>
    <w:qFormat/>
    <w:rsid w:val="00001501"/>
    <w:rPr>
      <w:b/>
      <w:bCs/>
    </w:rPr>
  </w:style>
  <w:style w:type="character" w:customStyle="1" w:styleId="st1">
    <w:name w:val="st1"/>
    <w:basedOn w:val="DefaultParagraphFont"/>
    <w:rsid w:val="00672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line="259" w:lineRule="auto"/>
      <w:ind w:left="10" w:right="1" w:hanging="10"/>
      <w:jc w:val="center"/>
      <w:outlineLvl w:val="0"/>
    </w:pPr>
    <w:rPr>
      <w:rFonts w:ascii="Calibri" w:eastAsia="Calibri" w:hAnsi="Calibri" w:cs="Calibri"/>
      <w:b/>
      <w:color w:val="000000"/>
    </w:rPr>
  </w:style>
  <w:style w:type="paragraph" w:styleId="Heading2">
    <w:name w:val="heading 2"/>
    <w:basedOn w:val="Normal"/>
    <w:next w:val="Normal"/>
    <w:link w:val="Heading2Char"/>
    <w:uiPriority w:val="9"/>
    <w:unhideWhenUsed/>
    <w:qFormat/>
    <w:rsid w:val="009E72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E729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7296"/>
    <w:rPr>
      <w:color w:val="0000FF"/>
      <w:u w:val="single"/>
    </w:rPr>
  </w:style>
  <w:style w:type="paragraph" w:styleId="ListParagraph">
    <w:name w:val="List Paragraph"/>
    <w:basedOn w:val="Normal"/>
    <w:uiPriority w:val="34"/>
    <w:qFormat/>
    <w:rsid w:val="00F013EA"/>
    <w:pPr>
      <w:ind w:left="720"/>
      <w:contextualSpacing/>
    </w:pPr>
  </w:style>
  <w:style w:type="character" w:styleId="CommentReference">
    <w:name w:val="annotation reference"/>
    <w:basedOn w:val="DefaultParagraphFont"/>
    <w:uiPriority w:val="99"/>
    <w:semiHidden/>
    <w:unhideWhenUsed/>
    <w:rsid w:val="00F8492E"/>
    <w:rPr>
      <w:sz w:val="16"/>
      <w:szCs w:val="16"/>
    </w:rPr>
  </w:style>
  <w:style w:type="paragraph" w:styleId="CommentText">
    <w:name w:val="annotation text"/>
    <w:basedOn w:val="Normal"/>
    <w:link w:val="CommentTextChar"/>
    <w:uiPriority w:val="99"/>
    <w:semiHidden/>
    <w:unhideWhenUsed/>
    <w:rsid w:val="00F8492E"/>
    <w:pPr>
      <w:spacing w:line="240" w:lineRule="auto"/>
    </w:pPr>
    <w:rPr>
      <w:szCs w:val="20"/>
    </w:rPr>
  </w:style>
  <w:style w:type="character" w:customStyle="1" w:styleId="CommentTextChar">
    <w:name w:val="Comment Text Char"/>
    <w:basedOn w:val="DefaultParagraphFont"/>
    <w:link w:val="CommentText"/>
    <w:uiPriority w:val="99"/>
    <w:semiHidden/>
    <w:rsid w:val="00F8492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8492E"/>
    <w:rPr>
      <w:b/>
      <w:bCs/>
    </w:rPr>
  </w:style>
  <w:style w:type="character" w:customStyle="1" w:styleId="CommentSubjectChar">
    <w:name w:val="Comment Subject Char"/>
    <w:basedOn w:val="CommentTextChar"/>
    <w:link w:val="CommentSubject"/>
    <w:uiPriority w:val="99"/>
    <w:semiHidden/>
    <w:rsid w:val="00F8492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8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2E"/>
    <w:rPr>
      <w:rFonts w:ascii="Tahoma" w:eastAsia="Calibri" w:hAnsi="Tahoma" w:cs="Tahoma"/>
      <w:color w:val="000000"/>
      <w:sz w:val="16"/>
      <w:szCs w:val="16"/>
    </w:rPr>
  </w:style>
  <w:style w:type="character" w:styleId="Strong">
    <w:name w:val="Strong"/>
    <w:basedOn w:val="DefaultParagraphFont"/>
    <w:uiPriority w:val="22"/>
    <w:qFormat/>
    <w:rsid w:val="00001501"/>
    <w:rPr>
      <w:b/>
      <w:bCs/>
    </w:rPr>
  </w:style>
  <w:style w:type="character" w:customStyle="1" w:styleId="st1">
    <w:name w:val="st1"/>
    <w:basedOn w:val="DefaultParagraphFont"/>
    <w:rsid w:val="0067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11836">
      <w:bodyDiv w:val="1"/>
      <w:marLeft w:val="0"/>
      <w:marRight w:val="0"/>
      <w:marTop w:val="0"/>
      <w:marBottom w:val="0"/>
      <w:divBdr>
        <w:top w:val="none" w:sz="0" w:space="0" w:color="auto"/>
        <w:left w:val="none" w:sz="0" w:space="0" w:color="auto"/>
        <w:bottom w:val="none" w:sz="0" w:space="0" w:color="auto"/>
        <w:right w:val="none" w:sz="0" w:space="0" w:color="auto"/>
      </w:divBdr>
    </w:div>
    <w:div w:id="1474102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aih.h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datvedelem@otpbank.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tpbank.hu" TargetMode="External"/><Relationship Id="rId5" Type="http://schemas.openxmlformats.org/officeDocument/2006/relationships/numbering" Target="numbering.xml"/><Relationship Id="rId15" Type="http://schemas.openxmlformats.org/officeDocument/2006/relationships/hyperlink" Target="http://birosag.hu/torvenyszekek" TargetMode="External"/><Relationship Id="rId10" Type="http://schemas.openxmlformats.org/officeDocument/2006/relationships/hyperlink" Target="mailto:information@otpbank.h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8F07EBDD9769F4C8A09332BC7E2C560" ma:contentTypeVersion="0" ma:contentTypeDescription="Új dokumentum létrehozása." ma:contentTypeScope="" ma:versionID="964e25175d1d2852d12bdf8686beceba">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2186-6091-4120-AD12-A5F214357F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18CB2-0A1B-43C0-A69D-94113EA65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FCC9C1-0059-4409-84B8-F86875956F6E}">
  <ds:schemaRefs>
    <ds:schemaRef ds:uri="http://schemas.microsoft.com/sharepoint/v3/contenttype/forms"/>
  </ds:schemaRefs>
</ds:datastoreItem>
</file>

<file path=customXml/itemProps4.xml><?xml version="1.0" encoding="utf-8"?>
<ds:datastoreItem xmlns:ds="http://schemas.openxmlformats.org/officeDocument/2006/customXml" ds:itemID="{A0F507E8-8E78-4CA0-904F-8DF03B00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3021</Characters>
  <Application>Microsoft Office Word</Application>
  <DocSecurity>0</DocSecurity>
  <Lines>25</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N y i l a t k o z a t</vt:lpstr>
      <vt:lpstr>N y i l a t k o z a t</vt:lpstr>
    </vt:vector>
  </TitlesOfParts>
  <Company>OTP Bank</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y i l a t k o z a t</dc:title>
  <dc:creator>Horacsek Zoltánné</dc:creator>
  <cp:lastModifiedBy>Kis Hedvig</cp:lastModifiedBy>
  <cp:revision>3</cp:revision>
  <dcterms:created xsi:type="dcterms:W3CDTF">2018-07-09T08:03:00Z</dcterms:created>
  <dcterms:modified xsi:type="dcterms:W3CDTF">2018-07-09T08:03:00Z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0x010100B8F07EBDD9769F4C8A09332BC7E2C560</vt:lpwstr>
  </property>
</Properties>
</file>